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3071" w14:textId="77777777" w:rsidR="0023233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noProof/>
          <w:color w:val="000000"/>
        </w:rPr>
        <w:drawing>
          <wp:inline distT="0" distB="0" distL="114300" distR="114300" wp14:anchorId="378A0945" wp14:editId="45927575">
            <wp:extent cx="6755130" cy="3336290"/>
            <wp:effectExtent l="0" t="0" r="0" b="0"/>
            <wp:docPr id="103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5130" cy="333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F6258E" w14:textId="77777777" w:rsidR="0023233E" w:rsidRDefault="002323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</w:p>
    <w:p w14:paraId="180BB5DE" w14:textId="77777777" w:rsidR="0023233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Восточный караван</w:t>
      </w:r>
    </w:p>
    <w:p w14:paraId="144CD41A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6271A3BD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Тур в Узбекистан: основные достопримечательности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br/>
        <w:t>Ферганской долины, Ташкента, Самарканда и Бухары</w:t>
      </w:r>
    </w:p>
    <w:p w14:paraId="3CA36FA3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64FEA238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Страна: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Узбекистан</w:t>
      </w:r>
    </w:p>
    <w:p w14:paraId="17A22EAA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Продолжительность тура: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8 дней / 7 ночей</w:t>
      </w:r>
    </w:p>
    <w:p w14:paraId="43E4EDF3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Маршрут: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Фергана/Наманган – Риштан – Коканд – Ташкент – Самарканд –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Гиждуван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Бухара </w:t>
      </w:r>
    </w:p>
    <w:p w14:paraId="408953FA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</w:p>
    <w:p w14:paraId="6F676958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группового тура на 2026 год: </w:t>
      </w:r>
    </w:p>
    <w:tbl>
      <w:tblPr>
        <w:tblStyle w:val="ad"/>
        <w:tblW w:w="11766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3970"/>
        <w:gridCol w:w="3969"/>
        <w:gridCol w:w="3827"/>
      </w:tblGrid>
      <w:tr w:rsidR="0023233E" w14:paraId="58565224" w14:textId="77777777">
        <w:trPr>
          <w:trHeight w:val="1964"/>
        </w:trPr>
        <w:tc>
          <w:tcPr>
            <w:tcW w:w="3970" w:type="dxa"/>
          </w:tcPr>
          <w:p w14:paraId="6D4158C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№01: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28.01–04.02.2026</w:t>
            </w:r>
          </w:p>
          <w:p w14:paraId="7EF74485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№02: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18.02–25.02.2026</w:t>
            </w:r>
          </w:p>
          <w:p w14:paraId="6F0CA31E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№03: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25.02–04.03.2026</w:t>
            </w:r>
          </w:p>
          <w:p w14:paraId="52DA990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№04: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04.03–11.03.2026</w:t>
            </w:r>
          </w:p>
          <w:p w14:paraId="272D875F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№05: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11.03–18.03.2026</w:t>
            </w:r>
          </w:p>
          <w:p w14:paraId="18AF1B96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№06: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18.03–25.03.2026</w:t>
            </w:r>
          </w:p>
          <w:p w14:paraId="10C1F55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№07: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23.03–30.03.2026</w:t>
            </w:r>
          </w:p>
          <w:p w14:paraId="7BED54F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№08: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01.04–08.04.2026</w:t>
            </w:r>
          </w:p>
          <w:p w14:paraId="5AE112BE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№09: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06.04–13.04.2026</w:t>
            </w:r>
          </w:p>
          <w:p w14:paraId="0798F7D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№10: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08.04–15.04.2026</w:t>
            </w:r>
          </w:p>
          <w:p w14:paraId="1268AD6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№11: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13.04–20.04.2026</w:t>
            </w:r>
          </w:p>
          <w:p w14:paraId="54D1080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№12: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20.04–27.04.2026</w:t>
            </w:r>
          </w:p>
        </w:tc>
        <w:tc>
          <w:tcPr>
            <w:tcW w:w="3969" w:type="dxa"/>
          </w:tcPr>
          <w:p w14:paraId="722DFCE9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№13: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27.04–04.05.2026</w:t>
            </w:r>
          </w:p>
          <w:p w14:paraId="694C66F6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№14: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28.04–05.05.2026</w:t>
            </w:r>
          </w:p>
          <w:p w14:paraId="3316CFFF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№15: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01.05–08.05.2026</w:t>
            </w:r>
          </w:p>
          <w:p w14:paraId="0D36414E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№16: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04.05–11.05.2026</w:t>
            </w:r>
          </w:p>
          <w:p w14:paraId="757414B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№17: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06.05–13.05.2026</w:t>
            </w:r>
          </w:p>
          <w:p w14:paraId="014C9AD6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№18: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08.05–15.05.2026</w:t>
            </w:r>
          </w:p>
          <w:p w14:paraId="72DCC71A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№19: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11.05–18.05.2026</w:t>
            </w:r>
          </w:p>
          <w:p w14:paraId="1ACF159A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№20: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20.05–27.05.2026</w:t>
            </w:r>
          </w:p>
          <w:p w14:paraId="157C7C3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№21: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27.05–03.06.2026</w:t>
            </w:r>
          </w:p>
          <w:p w14:paraId="63B5A6C3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№22: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03.06–10.06.2026</w:t>
            </w:r>
          </w:p>
          <w:p w14:paraId="4ACB78CE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№23: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10.06–17.06.2026</w:t>
            </w:r>
          </w:p>
          <w:p w14:paraId="7AE65B3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 xml:space="preserve">Группа №24: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03.07–10.07.2026</w:t>
            </w:r>
          </w:p>
        </w:tc>
        <w:tc>
          <w:tcPr>
            <w:tcW w:w="3827" w:type="dxa"/>
          </w:tcPr>
          <w:p w14:paraId="72471C4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 xml:space="preserve">Группа №25: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24.07–31.07.2026</w:t>
            </w:r>
          </w:p>
          <w:p w14:paraId="2D14F05E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 xml:space="preserve">Группа №26: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21.08–28.08.2026</w:t>
            </w:r>
          </w:p>
          <w:p w14:paraId="1756038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№27: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02.09–09.09.2026</w:t>
            </w:r>
          </w:p>
          <w:p w14:paraId="59D1AFB9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№28: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07.09–14.09.2026</w:t>
            </w:r>
          </w:p>
          <w:p w14:paraId="5C4F4511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№29: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14.09–21.09.2026</w:t>
            </w:r>
          </w:p>
          <w:p w14:paraId="6819767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№30: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21.09–28.09.2026</w:t>
            </w:r>
          </w:p>
          <w:p w14:paraId="33E3870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№31: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28.09–05.10.2026</w:t>
            </w:r>
          </w:p>
          <w:p w14:paraId="3AC00DC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№32: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05.10–12.10.2026</w:t>
            </w:r>
          </w:p>
          <w:p w14:paraId="74DD7D42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№33: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12.10–19.10.2026</w:t>
            </w:r>
          </w:p>
          <w:p w14:paraId="701B3161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№34: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19.10–26.10.2026</w:t>
            </w:r>
          </w:p>
          <w:p w14:paraId="5E423F5C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№35: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26.10–02.11.2026</w:t>
            </w:r>
          </w:p>
          <w:p w14:paraId="2E85A6A2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rPr>
                <w:rFonts w:ascii="Arial" w:eastAsia="Arial" w:hAnsi="Arial" w:cs="Arial"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B04758"/>
                <w:sz w:val="20"/>
                <w:szCs w:val="20"/>
              </w:rPr>
              <w:t>Группа №36: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04.11–11.11.2026</w:t>
            </w:r>
          </w:p>
        </w:tc>
      </w:tr>
    </w:tbl>
    <w:p w14:paraId="029A1F40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DAD8A80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Маршрут этого группового экскурсионного тура начинается в зеленой и плодородной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Ферганской долине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которая знаменита не только изобильными урожаями, но и уникальными народными ремеслами. Мы посетим ее главные города: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Риштан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главную гончарную мастерскую Узбекистана, и древний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Коканд </w:t>
      </w:r>
      <w:r>
        <w:rPr>
          <w:rFonts w:ascii="Arial" w:eastAsia="Arial" w:hAnsi="Arial" w:cs="Arial"/>
          <w:color w:val="000000"/>
          <w:sz w:val="20"/>
          <w:szCs w:val="20"/>
        </w:rPr>
        <w:t>– бывшую столицу богатого и могучего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Кокандского ханства с </w:t>
      </w:r>
      <w:r>
        <w:rPr>
          <w:rFonts w:ascii="Arial" w:eastAsia="Arial" w:hAnsi="Arial" w:cs="Arial"/>
          <w:color w:val="000000"/>
          <w:sz w:val="20"/>
          <w:szCs w:val="20"/>
        </w:rPr>
        <w:t>интересным архитектурным наследием.</w:t>
      </w:r>
    </w:p>
    <w:p w14:paraId="35A74FCE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Кульминацией маршрута станут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два самых известных древних города Узбекистана, настоящие историко-культурные заповедники, где сосредоточены колоссальные архитектурные шедевры эпохи Тимуридов и более ранних периодов. </w:t>
      </w:r>
    </w:p>
    <w:p w14:paraId="6EAD739D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Путешествие в Узбекистан всегда согрето южным солнцем и искренним теплом щедрых людских душ, а знаменитая узбекская кухня проходит вкуснейшим фоном на протяжении всей поездки.</w:t>
      </w:r>
    </w:p>
    <w:p w14:paraId="0F394FD0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e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23233E" w14:paraId="04F4FF0E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24B7A91E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34DFB379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23233E" w14:paraId="33F48672" w14:textId="77777777">
        <w:trPr>
          <w:trHeight w:val="2200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5E9643F" w14:textId="77777777" w:rsidR="00232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1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5B7AC8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Фергану/Наманган. Фергана/Наманган – Коканд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(84 км; 1,5 ч).</w:t>
            </w:r>
          </w:p>
          <w:p w14:paraId="1261FF73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Фергану/Наманган. Встреча в аэропорту,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Коканд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Размещение в гостинице после 14:00. </w:t>
            </w:r>
          </w:p>
          <w:p w14:paraId="54919ACB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расположенный у входа в плодородную Ферганскую долину, был важным пунктом на Великом шелковом пути и входил в состав античного государства Давань. Расцвет его приходится на XVIII век, когда он стал столицей Кокандского ханства (XVIII–XIX вв.) и религиозным центром региона – здесь насчитывалось около 40 медресе и более 300 мечетей.</w:t>
            </w:r>
          </w:p>
          <w:p w14:paraId="70EC4A8A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</w:tr>
      <w:tr w:rsidR="0023233E" w14:paraId="6B6607C6" w14:textId="77777777">
        <w:trPr>
          <w:trHeight w:val="1958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6D6960F" w14:textId="77777777" w:rsidR="00232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3147A4B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Коканд – Риштан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(40 км).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Риштан (экскурсия). Риштан – Коканд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(40 км).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Коканд (экскурсия).</w:t>
            </w:r>
          </w:p>
          <w:p w14:paraId="24864C6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Завтрак в гостинице. </w:t>
            </w:r>
          </w:p>
          <w:p w14:paraId="4F2E026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Риштан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издревле знаменитый своей потрясающей глазурованной керамикой. Самобытная голубая керамика Риштана невероятно красива и пользуется наибольшей популярностью у туристов в качестве сувениров.</w:t>
            </w:r>
          </w:p>
          <w:p w14:paraId="331F145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в центре 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знакомство с мастерами и их творчеством. Демонстрация процесса изготовления керамической посуды.</w:t>
            </w:r>
          </w:p>
          <w:p w14:paraId="4A5C2F29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Возвращение в Коканд. </w:t>
            </w:r>
          </w:p>
          <w:p w14:paraId="4D8A24C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Коканду: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дворец Худояр-хана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«Кокандская урда»,  резиденция последнего правителя Кокандского ханства;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Мадари-хана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украшенный затейливыми узорами и сталактитами из белого ганча, был построен по приказу знаменитой узбекской поэтессы Надиры;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Джами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известная своими великолепными колоннами из «каменного дерева» – особо прочной породы карагача;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некрополь Дахма-и-Шахон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 ханская усыпальница, одна из главных исторических достопримечательностей города.</w:t>
            </w:r>
          </w:p>
          <w:p w14:paraId="47B14A1F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777555B5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EB0D7BB" wp14:editId="0150ECB1">
                  <wp:extent cx="276860" cy="177800"/>
                  <wp:effectExtent l="0" t="0" r="0" b="0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 </w:t>
            </w:r>
          </w:p>
        </w:tc>
      </w:tr>
      <w:tr w:rsidR="0023233E" w14:paraId="47B33050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4451D0F" w14:textId="77777777" w:rsidR="00232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A78921B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Коканд – Ташкент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(240 км, 4 ч)</w:t>
            </w:r>
          </w:p>
          <w:p w14:paraId="6E89DE7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Завтрак в гостинице. </w:t>
            </w:r>
          </w:p>
          <w:p w14:paraId="3A29429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живописный горный перевал Камчик (2285 м).  Он имеет исключительное значение для страны – через него проходит основной транспортный и пассажирский поток из столицы в Ферганскую долину.  </w:t>
            </w:r>
          </w:p>
          <w:p w14:paraId="5BEC8B52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 Ташкент, размещение в гостинице. Свободное время.</w:t>
            </w:r>
          </w:p>
          <w:p w14:paraId="1CA9BB4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Ночь в гостинице. </w:t>
            </w:r>
          </w:p>
          <w:p w14:paraId="3682819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894E7EB" wp14:editId="2391DCE5">
                  <wp:extent cx="276860" cy="177800"/>
                  <wp:effectExtent l="0" t="0" r="0" b="0"/>
                  <wp:docPr id="103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завтрак </w:t>
            </w:r>
          </w:p>
        </w:tc>
      </w:tr>
      <w:tr w:rsidR="0023233E" w14:paraId="31C3D560" w14:textId="77777777">
        <w:trPr>
          <w:trHeight w:val="1124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0514375" w14:textId="77777777" w:rsidR="00232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895A38B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(экскурсия). Ташкент – 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(330 км, 5 ч)</w:t>
            </w:r>
          </w:p>
          <w:p w14:paraId="6FAFBC46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(Старый город):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площадь Хаст-Имам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духовный центр Ташкента, где хранится подлинник уникальной рукописи Корана Усмана и волос Пророка Мухаммеда;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Барак-хана, мавзолей Кафал-аль-Шаши Мазар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одни из старейших памятников архитектуры столицы. Посещение самого оригинального и старинного базара Ташкента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махалли (жилые кварталы) с глинобитными домами, узкими улочками и подлинной атмосферой Старого Ташкента.  </w:t>
            </w:r>
          </w:p>
          <w:p w14:paraId="43D6ACC9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Среднеазиатском центре плова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«Беш Козон»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где каждый день в нескольких гигантских казанах готовят 10 тонн вкуснейшего плова. </w:t>
            </w:r>
          </w:p>
          <w:p w14:paraId="1DAF6F7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столицу древней Согдианы – Мараканду.</w:t>
            </w:r>
          </w:p>
          <w:p w14:paraId="6E53F6E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2633F17B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DD3F6DA" wp14:editId="37B1C720">
                  <wp:extent cx="276860" cy="177800"/>
                  <wp:effectExtent l="0" t="0" r="0" b="0"/>
                  <wp:docPr id="103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23233E" w14:paraId="00C5C88F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40DD879C" w14:textId="77777777" w:rsidR="00232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5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DA84D4F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CAA76D1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029CDC5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Шер-Дор, Тилля-Кари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Агре; самая большая в Центральной Азии соборная мечеть, исполненная царственности и красоты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базар Сиаб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Шахи-Зинда, музей обсерватории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 </w:t>
            </w:r>
          </w:p>
          <w:p w14:paraId="56BE843F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65E44206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A30E21E" wp14:editId="005F5FA3">
                  <wp:extent cx="276860" cy="177800"/>
                  <wp:effectExtent l="0" t="0" r="0" b="0"/>
                  <wp:docPr id="103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3233E" w14:paraId="748F2250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3EABCA66" w14:textId="77777777" w:rsidR="00232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6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5F808A96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Гиждуван – 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(280 км; 4,5 ч)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 Бухара (экскурсия)</w:t>
            </w:r>
          </w:p>
          <w:p w14:paraId="6151987F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семьи Нарзуллаевых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Знакомство с гиждуванской гончарной школой, процессом изготовления керамики, обжига и росписи.</w:t>
            </w:r>
          </w:p>
          <w:p w14:paraId="12543195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2FED4C1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Калян, крепость Арк,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4534CFB9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дворец Ситораи Мохи Хоса.</w:t>
            </w:r>
          </w:p>
          <w:p w14:paraId="1611BD5B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ансамбль Ляби-Хауз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Кукельдаш, медресе Надира Диванбеги,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419A1B09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500BECFA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5E48F4F" wp14:editId="0C5AB227">
                  <wp:extent cx="276860" cy="177800"/>
                  <wp:effectExtent l="0" t="0" r="0" b="0"/>
                  <wp:docPr id="104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3233E" w14:paraId="00F238A2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32243BB1" w14:textId="77777777" w:rsidR="00232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3312CD0B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</w:t>
            </w:r>
          </w:p>
          <w:p w14:paraId="7350ED5E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 Аюб; комплекс Боло-Хауз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старинная крепость Арк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Пой-Калян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02AF2F3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15B2A1B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E714BFA" wp14:editId="2B7C6613">
                  <wp:extent cx="276860" cy="177800"/>
                  <wp:effectExtent l="0" t="0" r="0" b="0"/>
                  <wp:docPr id="103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3233E" w14:paraId="78D8CBA6" w14:textId="77777777">
        <w:trPr>
          <w:trHeight w:val="1127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677358D8" w14:textId="77777777" w:rsidR="0023233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4F2446F0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Убытие из Бухары</w:t>
            </w:r>
          </w:p>
          <w:p w14:paraId="3DC23CC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 Бухары. Завершение программы тура.</w:t>
            </w:r>
          </w:p>
          <w:p w14:paraId="5FA2851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E64BFD7" wp14:editId="5A208C3F">
                  <wp:extent cx="276860" cy="177800"/>
                  <wp:effectExtent l="0" t="0" r="0" b="0"/>
                  <wp:docPr id="104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300988A8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8CC577D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2455B08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9C22F3A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f"/>
        <w:tblW w:w="708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576"/>
        <w:gridCol w:w="2510"/>
      </w:tblGrid>
      <w:tr w:rsidR="0023233E" w14:paraId="7BBCE468" w14:textId="77777777">
        <w:trPr>
          <w:trHeight w:val="286"/>
          <w:jc w:val="center"/>
        </w:trPr>
        <w:tc>
          <w:tcPr>
            <w:tcW w:w="7087" w:type="dxa"/>
            <w:gridSpan w:val="2"/>
            <w:shd w:val="clear" w:color="auto" w:fill="B04758"/>
            <w:vAlign w:val="center"/>
          </w:tcPr>
          <w:p w14:paraId="399A9E6F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Стоимость тура в USD</w:t>
            </w:r>
          </w:p>
        </w:tc>
      </w:tr>
      <w:tr w:rsidR="0023233E" w14:paraId="151DDC82" w14:textId="77777777">
        <w:trPr>
          <w:trHeight w:val="352"/>
          <w:jc w:val="center"/>
        </w:trPr>
        <w:tc>
          <w:tcPr>
            <w:tcW w:w="4577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1893730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510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6BB18A91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AB4C58"/>
              </w:rPr>
              <w:t>9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0 USD</w:t>
            </w:r>
          </w:p>
        </w:tc>
      </w:tr>
      <w:tr w:rsidR="0023233E" w14:paraId="79D496C2" w14:textId="77777777">
        <w:trPr>
          <w:trHeight w:val="352"/>
          <w:jc w:val="center"/>
        </w:trPr>
        <w:tc>
          <w:tcPr>
            <w:tcW w:w="4577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5A11635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510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7FDDC4D2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+1</w:t>
            </w:r>
            <w:r>
              <w:rPr>
                <w:rFonts w:ascii="Arial" w:eastAsia="Arial" w:hAnsi="Arial" w:cs="Arial"/>
                <w:color w:val="AB4C58"/>
              </w:rPr>
              <w:t>70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 xml:space="preserve"> USD</w:t>
            </w:r>
          </w:p>
        </w:tc>
      </w:tr>
    </w:tbl>
    <w:p w14:paraId="6BA89506" w14:textId="4482FD41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3D69ED75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23C77919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</w:p>
    <w:p w14:paraId="367D7485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5EBF440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4805FE3C" w14:textId="77777777" w:rsidR="0023233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28F72C79" w14:textId="77777777" w:rsidR="0023233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2D71EE48" w14:textId="77777777" w:rsidR="0023233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Групповые экскурсии с гидом согласно программе тура. </w:t>
      </w:r>
    </w:p>
    <w:p w14:paraId="06CF0F36" w14:textId="77777777" w:rsidR="0023233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50872FEE" w14:textId="77777777" w:rsidR="0023233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«Беш Козон», обед в доме керамистов в Гиждуване.</w:t>
      </w:r>
    </w:p>
    <w:p w14:paraId="6D46A8D5" w14:textId="77777777" w:rsidR="0023233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4AC7D862" w14:textId="77777777" w:rsidR="0023233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6FC4FBBE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785"/>
        </w:tabs>
        <w:spacing w:after="4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ab/>
      </w:r>
    </w:p>
    <w:p w14:paraId="72FAA78C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14FAAC0F" w14:textId="77777777" w:rsidR="0023233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6FA77B36" w14:textId="77777777" w:rsidR="0023233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072EB690" w14:textId="77777777" w:rsidR="0023233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(обеды и ужины).</w:t>
      </w:r>
    </w:p>
    <w:p w14:paraId="261E742D" w14:textId="77777777" w:rsidR="0023233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795BAF39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4D5E057B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2B052F8E" w14:textId="77777777" w:rsidR="0023233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00FE1555" w14:textId="77777777" w:rsidR="0023233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 за номер в сутки,</w:t>
      </w:r>
    </w:p>
    <w:p w14:paraId="2E8520F1" w14:textId="77777777" w:rsidR="0023233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70 USD за номер в сутки.</w:t>
      </w:r>
    </w:p>
    <w:p w14:paraId="444D86D5" w14:textId="77777777" w:rsidR="0023233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Доплата за индивидуальный трансфер аэропорт – гостиница – аэропорт: </w:t>
      </w:r>
    </w:p>
    <w:p w14:paraId="6D3A7114" w14:textId="77777777" w:rsidR="0023233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седан: +25 USD в одну сторону,</w:t>
      </w:r>
    </w:p>
    <w:p w14:paraId="761110BC" w14:textId="77777777" w:rsidR="0023233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микроавтобус: + 40 USD в одну сторону.</w:t>
      </w:r>
    </w:p>
    <w:p w14:paraId="07BC01E6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2A182EF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1928F560" w14:textId="77777777" w:rsidR="0023233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535A2297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3EDD5F8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6366024" w14:textId="77777777" w:rsidR="0023233E" w:rsidRDefault="0000000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3F12FEC6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0"/>
        <w:tblW w:w="79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8"/>
        <w:gridCol w:w="86"/>
        <w:gridCol w:w="5726"/>
      </w:tblGrid>
      <w:tr w:rsidR="0023233E" w14:paraId="7A830733" w14:textId="77777777">
        <w:trPr>
          <w:trHeight w:val="286"/>
          <w:jc w:val="center"/>
        </w:trPr>
        <w:tc>
          <w:tcPr>
            <w:tcW w:w="2128" w:type="dxa"/>
            <w:shd w:val="clear" w:color="auto" w:fill="B04758"/>
            <w:vAlign w:val="center"/>
          </w:tcPr>
          <w:p w14:paraId="56C4C686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812" w:type="dxa"/>
            <w:gridSpan w:val="2"/>
            <w:shd w:val="clear" w:color="auto" w:fill="B04758"/>
            <w:vAlign w:val="center"/>
          </w:tcPr>
          <w:p w14:paraId="5600DF4A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23233E" w14:paraId="7026BAAC" w14:textId="77777777">
        <w:trPr>
          <w:trHeight w:val="352"/>
          <w:jc w:val="center"/>
        </w:trPr>
        <w:tc>
          <w:tcPr>
            <w:tcW w:w="2214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0FB83042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Коканд</w:t>
            </w:r>
          </w:p>
        </w:tc>
        <w:tc>
          <w:tcPr>
            <w:tcW w:w="5726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282009DA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Silk Road Kokand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3233E" w14:paraId="2217DC15" w14:textId="77777777">
        <w:trPr>
          <w:trHeight w:val="352"/>
          <w:jc w:val="center"/>
        </w:trPr>
        <w:tc>
          <w:tcPr>
            <w:tcW w:w="221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18D44775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726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22C6076E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Huvaydo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23233E" w:rsidRPr="00A80A11" w14:paraId="3D740AD5" w14:textId="77777777">
        <w:trPr>
          <w:trHeight w:val="352"/>
          <w:jc w:val="center"/>
        </w:trPr>
        <w:tc>
          <w:tcPr>
            <w:tcW w:w="221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862D24C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726" w:type="dxa"/>
            <w:tcBorders>
              <w:right w:val="single" w:sz="4" w:space="0" w:color="B04758"/>
            </w:tcBorders>
            <w:vAlign w:val="center"/>
          </w:tcPr>
          <w:p w14:paraId="522A57B8" w14:textId="77777777" w:rsidR="0023233E" w:rsidRPr="00A80A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A80A11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Arba 3* / Marokand Spa Hotel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A80A11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23233E" w:rsidRPr="00A80A11" w14:paraId="43344289" w14:textId="77777777">
        <w:trPr>
          <w:trHeight w:val="352"/>
          <w:jc w:val="center"/>
        </w:trPr>
        <w:tc>
          <w:tcPr>
            <w:tcW w:w="2214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shd w:val="clear" w:color="auto" w:fill="FBF9F7"/>
            <w:vAlign w:val="center"/>
          </w:tcPr>
          <w:p w14:paraId="27D050D1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726" w:type="dxa"/>
            <w:tcBorders>
              <w:bottom w:val="single" w:sz="4" w:space="0" w:color="B34758"/>
              <w:right w:val="single" w:sz="4" w:space="0" w:color="B04758"/>
            </w:tcBorders>
            <w:shd w:val="clear" w:color="auto" w:fill="FBF9F7"/>
            <w:vAlign w:val="center"/>
          </w:tcPr>
          <w:p w14:paraId="7DB927AE" w14:textId="77777777" w:rsidR="0023233E" w:rsidRPr="00A80A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r w:rsidRPr="00A80A11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 Boutique 3* / Nostalgia Boutique 3*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A80A11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</w:tbl>
    <w:p w14:paraId="46E95337" w14:textId="77777777" w:rsidR="0023233E" w:rsidRPr="00A80A11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2A4FD5" w14:textId="77777777" w:rsidR="0023233E" w:rsidRPr="00A80A11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235" w:hanging="2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7245529A" w14:textId="77777777" w:rsidR="0023233E" w:rsidRDefault="0000000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687ECEF0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1"/>
        <w:tblW w:w="731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4"/>
      </w:tblGrid>
      <w:tr w:rsidR="0023233E" w14:paraId="76D3142F" w14:textId="77777777">
        <w:trPr>
          <w:trHeight w:val="306"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63D5B21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181EF61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23233E" w14:paraId="59B168A3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1ABA54C0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7951FF05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"Chevrolet Lacetti"</w:t>
            </w:r>
          </w:p>
        </w:tc>
      </w:tr>
      <w:tr w:rsidR="0023233E" w14:paraId="590765AF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6081EF1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097C258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"Hyundai Grand Starex"</w:t>
            </w:r>
          </w:p>
        </w:tc>
      </w:tr>
      <w:tr w:rsidR="0023233E" w14:paraId="1DCB6159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BD4E1DD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vAlign w:val="center"/>
          </w:tcPr>
          <w:p w14:paraId="00E9A0D3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"Toyota Hiace" / "King Long"</w:t>
            </w:r>
          </w:p>
        </w:tc>
      </w:tr>
      <w:tr w:rsidR="0023233E" w14:paraId="18764CFA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1E624AA2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10–15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3BD5E9C7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"Eurise"</w:t>
            </w:r>
          </w:p>
        </w:tc>
      </w:tr>
      <w:tr w:rsidR="0023233E" w14:paraId="08B6C912" w14:textId="77777777">
        <w:trPr>
          <w:trHeight w:val="377"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D73CE2B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Группа 16–30 чел.</w:t>
            </w:r>
          </w:p>
        </w:tc>
        <w:tc>
          <w:tcPr>
            <w:tcW w:w="44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2EB8F5B4" w14:textId="77777777" w:rsidR="002323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"Golden Dragon"</w:t>
            </w:r>
          </w:p>
        </w:tc>
      </w:tr>
    </w:tbl>
    <w:p w14:paraId="674C605F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81A1C7C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54E4A6D" w14:textId="77777777" w:rsidR="0023233E" w:rsidRDefault="002323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23233E">
      <w:pgSz w:w="12240" w:h="15840"/>
      <w:pgMar w:top="851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8F7AD66-447A-4BFB-9864-98199576B801}"/>
    <w:embedBold r:id="rId2" w:fontKey="{D415AD50-5310-43F2-B88A-884095F72536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171E6FC6-DE85-42D5-A7DF-8F949824750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4143CB7C-0B82-465C-AD8C-C769A37CD41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5BCB964-EFDB-4B6C-AEAE-FD8306A3DD7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D2A90"/>
    <w:multiLevelType w:val="multilevel"/>
    <w:tmpl w:val="FFE4740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466BE6"/>
    <w:multiLevelType w:val="multilevel"/>
    <w:tmpl w:val="2F66B79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09F54EE"/>
    <w:multiLevelType w:val="multilevel"/>
    <w:tmpl w:val="ED7065A4"/>
    <w:lvl w:ilvl="0">
      <w:start w:val="1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F470B2C"/>
    <w:multiLevelType w:val="multilevel"/>
    <w:tmpl w:val="6C2082E2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77306178">
    <w:abstractNumId w:val="1"/>
  </w:num>
  <w:num w:numId="2" w16cid:durableId="1837646096">
    <w:abstractNumId w:val="3"/>
  </w:num>
  <w:num w:numId="3" w16cid:durableId="1637025265">
    <w:abstractNumId w:val="0"/>
  </w:num>
  <w:num w:numId="4" w16cid:durableId="93101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33E"/>
    <w:rsid w:val="0023233E"/>
    <w:rsid w:val="002633A7"/>
    <w:rsid w:val="00A8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FC35"/>
  <w15:docId w15:val="{1996A0F4-FE3C-447A-9128-A7D0DE16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OwVo/UTuGzH18Qv4/WhmOP93Iw==">CgMxLjAyDmguOXQzMHpoanRiOTlvOAByITFDRVpCSk5qcmk3Tzl2TGV6QU9aTGw3V2JqZkdYV0NoTA==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1500</Words>
  <Characters>8552</Characters>
  <Application>Microsoft Office Word</Application>
  <DocSecurity>0</DocSecurity>
  <Lines>71</Lines>
  <Paragraphs>20</Paragraphs>
  <ScaleCrop>false</ScaleCrop>
  <Company/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Галина Гамаева</cp:lastModifiedBy>
  <cp:revision>3</cp:revision>
  <dcterms:created xsi:type="dcterms:W3CDTF">2023-11-06T11:37:00Z</dcterms:created>
  <dcterms:modified xsi:type="dcterms:W3CDTF">2025-12-05T11:49:00Z</dcterms:modified>
</cp:coreProperties>
</file>