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EFC76" w14:textId="77777777" w:rsidR="002C4015" w:rsidRDefault="0093197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5198"/>
          <w:tab w:val="left" w:pos="6435"/>
        </w:tabs>
        <w:ind w:firstLine="0"/>
        <w:jc w:val="center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59D3815" wp14:editId="4B7D4376">
            <wp:simplePos x="0" y="0"/>
            <wp:positionH relativeFrom="column">
              <wp:posOffset>8257</wp:posOffset>
            </wp:positionH>
            <wp:positionV relativeFrom="paragraph">
              <wp:posOffset>-33653</wp:posOffset>
            </wp:positionV>
            <wp:extent cx="6757035" cy="3373755"/>
            <wp:effectExtent l="0" t="0" r="0" b="0"/>
            <wp:wrapSquare wrapText="bothSides" distT="0" distB="0" distL="114300" distR="114300"/>
            <wp:docPr id="1042" name="image3.jpg" descr="stars-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stars-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57035" cy="33737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9B81B3A" w14:textId="77777777" w:rsidR="002C4015" w:rsidRDefault="0093197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firstLine="0"/>
        <w:jc w:val="center"/>
        <w:rPr>
          <w:rFonts w:ascii="Arial" w:eastAsia="Arial" w:hAnsi="Arial" w:cs="Arial"/>
          <w:color w:val="B04758"/>
          <w:sz w:val="28"/>
          <w:szCs w:val="28"/>
        </w:rPr>
      </w:pPr>
      <w:r>
        <w:rPr>
          <w:rFonts w:ascii="Arial" w:eastAsia="Arial" w:hAnsi="Arial" w:cs="Arial"/>
          <w:b/>
          <w:bCs/>
          <w:color w:val="B04758"/>
          <w:sz w:val="28"/>
          <w:szCs w:val="28"/>
        </w:rPr>
        <w:t>Звезды над Самаркандом</w:t>
      </w:r>
    </w:p>
    <w:p w14:paraId="66F94A2C" w14:textId="77777777" w:rsidR="002C4015" w:rsidRDefault="0093197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Историческое сердце Узбекистана: грандиозная архитектура Бухары и Самарканда, </w:t>
      </w:r>
    </w:p>
    <w:p w14:paraId="73114CC6" w14:textId="4A59640E" w:rsidR="002C4015" w:rsidRDefault="0093197E" w:rsidP="0093197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родной город Тамерлана – </w:t>
      </w:r>
      <w:proofErr w:type="spellStart"/>
      <w:r>
        <w:rPr>
          <w:rFonts w:ascii="Arial" w:eastAsia="Arial" w:hAnsi="Arial" w:cs="Arial"/>
          <w:b/>
          <w:bCs/>
          <w:color w:val="000000"/>
          <w:sz w:val="20"/>
          <w:szCs w:val="20"/>
        </w:rPr>
        <w:t>Шахрисабз</w:t>
      </w:r>
      <w:proofErr w:type="spellEnd"/>
    </w:p>
    <w:p w14:paraId="1EC2C995" w14:textId="77777777" w:rsidR="002C4015" w:rsidRDefault="002C401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10"/>
          <w:szCs w:val="10"/>
        </w:rPr>
      </w:pPr>
    </w:p>
    <w:p w14:paraId="1AD13338" w14:textId="761934BA" w:rsidR="002C4015" w:rsidRDefault="0093197E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Страна: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gram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Узбекистан</w:t>
      </w:r>
      <w:r>
        <w:rPr>
          <w:rFonts w:ascii="Arial" w:eastAsia="Arial" w:hAnsi="Arial" w:cs="Arial"/>
          <w:i/>
          <w:iCs/>
          <w:color w:val="000000"/>
          <w:sz w:val="20"/>
          <w:szCs w:val="20"/>
          <w:lang w:val="ru-RU"/>
        </w:rPr>
        <w:t xml:space="preserve">  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Продолжительность</w:t>
      </w:r>
      <w:proofErr w:type="gramEnd"/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 xml:space="preserve"> тура: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7 дней / 6 ночей</w:t>
      </w:r>
    </w:p>
    <w:p w14:paraId="66A6A4F6" w14:textId="77777777" w:rsidR="002C4015" w:rsidRDefault="0093197E">
      <w:pPr>
        <w:pBdr>
          <w:top w:val="nil"/>
          <w:left w:val="nil"/>
          <w:bottom w:val="nil"/>
          <w:right w:val="nil"/>
          <w:between w:val="nil"/>
        </w:pBdr>
        <w:spacing w:after="40"/>
        <w:ind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Маршрут: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Бухара –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Шахрисабз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– Самарканд – Ташкент</w:t>
      </w:r>
    </w:p>
    <w:tbl>
      <w:tblPr>
        <w:tblStyle w:val="af4"/>
        <w:tblpPr w:leftFromText="180" w:rightFromText="180" w:vertAnchor="page" w:horzAnchor="margin" w:tblpXSpec="right" w:tblpY="8611"/>
        <w:tblW w:w="988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279"/>
        <w:gridCol w:w="4610"/>
      </w:tblGrid>
      <w:tr w:rsidR="0093197E" w14:paraId="6572CA16" w14:textId="77777777" w:rsidTr="0093197E">
        <w:trPr>
          <w:cantSplit/>
          <w:tblHeader/>
        </w:trPr>
        <w:tc>
          <w:tcPr>
            <w:tcW w:w="5279" w:type="dxa"/>
          </w:tcPr>
          <w:p w14:paraId="59C60512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№01: 07.03-13.03.2027</w:t>
            </w:r>
          </w:p>
          <w:p w14:paraId="1CBD6C24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№02: 14.03-20.03.2027</w:t>
            </w:r>
          </w:p>
          <w:p w14:paraId="29EA6A6F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№03: 21.03-27.03.2027</w:t>
            </w:r>
          </w:p>
          <w:p w14:paraId="2101F77F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№04: 25.03-31.03.2027</w:t>
            </w:r>
          </w:p>
          <w:p w14:paraId="63808E70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№05: 28.03-03.04.2027</w:t>
            </w:r>
          </w:p>
          <w:p w14:paraId="55E54D95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№06: 01.04-07.04.2027</w:t>
            </w:r>
          </w:p>
          <w:p w14:paraId="58DE2060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№07: 04.04-10.04.2027</w:t>
            </w:r>
          </w:p>
          <w:p w14:paraId="5C8CD525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№08: 08.04-14.04.2027</w:t>
            </w:r>
          </w:p>
          <w:p w14:paraId="21D9D737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№09: 11.04-17.04.2027</w:t>
            </w:r>
          </w:p>
          <w:p w14:paraId="3D222C9A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№10: 15.04-21.04.2027</w:t>
            </w:r>
          </w:p>
          <w:p w14:paraId="6315DEB1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№11: 18.04-24.04.2027</w:t>
            </w:r>
          </w:p>
          <w:p w14:paraId="590D28D5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№12: 22.04-28.04.2027</w:t>
            </w:r>
          </w:p>
          <w:p w14:paraId="68E448DF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№13: 25.04-01.05.2027</w:t>
            </w:r>
          </w:p>
          <w:p w14:paraId="18CC7685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№14: 29.04-05.05.2027</w:t>
            </w:r>
          </w:p>
          <w:p w14:paraId="76EB882E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№15: 02.05-08.05.2027</w:t>
            </w:r>
          </w:p>
          <w:p w14:paraId="44D451EF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№16: 06.05-12.05.2027</w:t>
            </w:r>
          </w:p>
          <w:p w14:paraId="2058162B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№17: 09.05-15.05.2027</w:t>
            </w:r>
          </w:p>
          <w:p w14:paraId="6E572903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№18: 13.05-19.05.2027</w:t>
            </w:r>
          </w:p>
          <w:p w14:paraId="20CD5D8A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№19: 16.05-22.05.2027</w:t>
            </w:r>
          </w:p>
          <w:p w14:paraId="018A3DF2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№20: 20.05-26.05.2027</w:t>
            </w:r>
          </w:p>
        </w:tc>
        <w:tc>
          <w:tcPr>
            <w:tcW w:w="4610" w:type="dxa"/>
          </w:tcPr>
          <w:p w14:paraId="2F7712FB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№21: 23.05-29.05.2027</w:t>
            </w:r>
          </w:p>
          <w:p w14:paraId="061FE528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№22: 30.05-05.06.2027</w:t>
            </w:r>
          </w:p>
          <w:p w14:paraId="10A6D077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№23: 13.06-19.06.2027</w:t>
            </w:r>
          </w:p>
          <w:p w14:paraId="6A982567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№24: 29.08-04.09.2027</w:t>
            </w:r>
          </w:p>
          <w:p w14:paraId="69DFE381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№25: 12.09-18.09.2027</w:t>
            </w:r>
          </w:p>
          <w:p w14:paraId="4D27B06B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№26: 16.09-22.09.2027</w:t>
            </w:r>
          </w:p>
          <w:p w14:paraId="06A7C993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№27: 19.09-25.09.2027</w:t>
            </w:r>
          </w:p>
          <w:p w14:paraId="6DECB190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№28: 23.09-29.09.2027</w:t>
            </w:r>
          </w:p>
          <w:p w14:paraId="2C64E51D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№29: 26.09-02.10.2027</w:t>
            </w:r>
          </w:p>
          <w:p w14:paraId="35B6507E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№30: 30.09-06.10.2027</w:t>
            </w:r>
          </w:p>
          <w:p w14:paraId="2E3ACC23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№31: 03.10-09.10.2027</w:t>
            </w:r>
          </w:p>
          <w:p w14:paraId="20B636CE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№32: 07.10-13.10.2027</w:t>
            </w:r>
          </w:p>
          <w:p w14:paraId="09613962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№33: 10.10-16.10.2027</w:t>
            </w:r>
          </w:p>
          <w:p w14:paraId="71E30F15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№34: 14.10-20.10.2027</w:t>
            </w:r>
          </w:p>
          <w:p w14:paraId="2EC69875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№35: 17.10-23.10.2027</w:t>
            </w:r>
          </w:p>
          <w:p w14:paraId="13D395DA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№36: 21.10-27.10.2027</w:t>
            </w:r>
          </w:p>
          <w:p w14:paraId="37287B67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№37: 24.10-30.10.2027</w:t>
            </w:r>
          </w:p>
          <w:p w14:paraId="2712E288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№38: 31.10-06.11.2027</w:t>
            </w:r>
          </w:p>
          <w:p w14:paraId="1A893328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№39: 04.11-10.11.2027</w:t>
            </w:r>
          </w:p>
          <w:p w14:paraId="1C7C3E68" w14:textId="77777777" w:rsidR="0093197E" w:rsidRDefault="0093197E" w:rsidP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firstLine="0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№40: 07.11-13.11.2027</w:t>
            </w:r>
          </w:p>
        </w:tc>
      </w:tr>
    </w:tbl>
    <w:p w14:paraId="2213655C" w14:textId="538FAFD5" w:rsidR="002C4015" w:rsidRDefault="0093197E">
      <w:pPr>
        <w:pBdr>
          <w:top w:val="nil"/>
          <w:left w:val="nil"/>
          <w:bottom w:val="nil"/>
          <w:right w:val="nil"/>
          <w:between w:val="nil"/>
        </w:pBdr>
        <w:spacing w:after="180"/>
        <w:ind w:firstLine="0"/>
        <w:jc w:val="center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i/>
          <w:iCs/>
          <w:color w:val="333300"/>
          <w:sz w:val="20"/>
          <w:szCs w:val="20"/>
        </w:rPr>
        <w:tab/>
      </w:r>
      <w:r>
        <w:rPr>
          <w:rFonts w:ascii="Arial" w:eastAsia="Arial" w:hAnsi="Arial" w:cs="Arial"/>
          <w:b/>
          <w:bCs/>
          <w:color w:val="B04758"/>
        </w:rPr>
        <w:t xml:space="preserve"> </w:t>
      </w:r>
    </w:p>
    <w:p w14:paraId="024388A4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tabs>
          <w:tab w:val="left" w:pos="3210"/>
        </w:tabs>
        <w:ind w:firstLine="0"/>
        <w:rPr>
          <w:rFonts w:ascii="Arial" w:eastAsia="Arial" w:hAnsi="Arial" w:cs="Arial"/>
          <w:color w:val="333300"/>
          <w:sz w:val="20"/>
          <w:szCs w:val="20"/>
        </w:rPr>
      </w:pPr>
    </w:p>
    <w:p w14:paraId="73DDAEAD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808000"/>
          <w:sz w:val="18"/>
          <w:szCs w:val="18"/>
        </w:rPr>
      </w:pPr>
    </w:p>
    <w:p w14:paraId="1A831E69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3325A6B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DC37E28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FCBA2B7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22E2CB0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075061F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478B737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619B5AA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35AF7D4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3E234EA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814D7FD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2AEDCCD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95980C8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9AE7078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41D7015" w14:textId="77777777" w:rsidR="002C4015" w:rsidRDefault="0093197E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Посетите три известнейших древних города Узбекистана –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Бухару,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Шахрисабз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и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Самарканд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– и окунитесь в неспешную восточную экзотику и колорит: вас ждет величественная архитектура, уникальная культура гостеприимства и непревзойденная кухня. И потрясающие звезды над голубыми куполами, которые светили здесь еще самому Тамерлану. </w:t>
      </w:r>
    </w:p>
    <w:p w14:paraId="186189DB" w14:textId="77777777" w:rsidR="002C4015" w:rsidRDefault="0093197E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Первой нас вс</w:t>
      </w:r>
      <w:r>
        <w:rPr>
          <w:rFonts w:ascii="Arial" w:eastAsia="Arial" w:hAnsi="Arial" w:cs="Arial"/>
          <w:color w:val="000000"/>
          <w:sz w:val="20"/>
          <w:szCs w:val="20"/>
        </w:rPr>
        <w:t>третит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Бухара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– город сотни мечетей, медресе и минаретов, древний центр бойкой торговли и кладезь ремесленных изделий. Все дороги священного города ведут к центральному ансамблю –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Ляби-Хаузу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, вокруг которого компактно расположены архитектурные памятники, р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естораны и чайханы. По дороге из Бухары в Самарканд мы посетим малую родину Тамерлана – зеленый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Шахрисабз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. Здесь сохранились руины гигантского дворца Ак-Сарай, а исторический центр города был включен в список Всемирного наследия ЮНЕСКО.</w:t>
      </w:r>
    </w:p>
    <w:p w14:paraId="70F2612F" w14:textId="77777777" w:rsidR="002C4015" w:rsidRDefault="0093197E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Самарканд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восхитит </w:t>
      </w:r>
      <w:r>
        <w:rPr>
          <w:rFonts w:ascii="Arial" w:eastAsia="Arial" w:hAnsi="Arial" w:cs="Arial"/>
          <w:color w:val="000000"/>
          <w:sz w:val="20"/>
          <w:szCs w:val="20"/>
        </w:rPr>
        <w:t>нас грандиозным архитектурным наследием: монументальная площадь Регистан, легендарный мавзолей Гур-Эмир, где в подземном склепе покоится прах Тимура, огромный средневековый некрополь – Шахи-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Зинда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, уникальная средневековая обсерватория Улугбека, колоссальна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я соборная мечеть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Биби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-Ханум и другие шедевры древних зодчих. </w:t>
      </w:r>
    </w:p>
    <w:p w14:paraId="1D8744FB" w14:textId="77777777" w:rsidR="002C4015" w:rsidRDefault="0093197E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Присоединяйтесь к путешествию по двум центральным городам Шелкового пути, каждому со своей душой, характером и атмосферой. Узнаем множество фактов и красивых легенд, сделаем тысячу потрясающих </w:t>
      </w:r>
      <w:r>
        <w:rPr>
          <w:rFonts w:ascii="Arial" w:eastAsia="Arial" w:hAnsi="Arial" w:cs="Arial"/>
          <w:color w:val="000000"/>
          <w:sz w:val="20"/>
          <w:szCs w:val="20"/>
        </w:rPr>
        <w:t>фото с лучших локаций!</w:t>
      </w:r>
    </w:p>
    <w:p w14:paraId="696E233A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5"/>
        <w:tblW w:w="11036" w:type="dxa"/>
        <w:tblInd w:w="-512" w:type="dxa"/>
        <w:tblLayout w:type="fixed"/>
        <w:tblLook w:val="0000" w:firstRow="0" w:lastRow="0" w:firstColumn="0" w:lastColumn="0" w:noHBand="0" w:noVBand="0"/>
      </w:tblPr>
      <w:tblGrid>
        <w:gridCol w:w="1822"/>
        <w:gridCol w:w="2875"/>
        <w:gridCol w:w="6339"/>
      </w:tblGrid>
      <w:tr w:rsidR="002C4015" w14:paraId="5DE22DA1" w14:textId="77777777">
        <w:trPr>
          <w:cantSplit/>
          <w:trHeight w:val="1"/>
          <w:tblHeader/>
        </w:trPr>
        <w:tc>
          <w:tcPr>
            <w:tcW w:w="1822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</w:tcBorders>
            <w:shd w:val="clear" w:color="auto" w:fill="B04758"/>
            <w:vAlign w:val="center"/>
          </w:tcPr>
          <w:p w14:paraId="414A644D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lastRenderedPageBreak/>
              <w:t>День</w:t>
            </w:r>
          </w:p>
        </w:tc>
        <w:tc>
          <w:tcPr>
            <w:tcW w:w="9214" w:type="dxa"/>
            <w:gridSpan w:val="2"/>
            <w:tcBorders>
              <w:top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B04758"/>
            <w:vAlign w:val="center"/>
          </w:tcPr>
          <w:p w14:paraId="5DF6BDF4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Программа тура</w:t>
            </w:r>
          </w:p>
        </w:tc>
      </w:tr>
      <w:tr w:rsidR="002C4015" w14:paraId="1660599B" w14:textId="77777777">
        <w:trPr>
          <w:cantSplit/>
          <w:trHeight w:val="2269"/>
          <w:tblHeader/>
        </w:trPr>
        <w:tc>
          <w:tcPr>
            <w:tcW w:w="1822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48FD5A38" w14:textId="77777777" w:rsidR="002C4015" w:rsidRDefault="00931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1 </w:t>
            </w:r>
          </w:p>
        </w:tc>
        <w:tc>
          <w:tcPr>
            <w:tcW w:w="9214" w:type="dxa"/>
            <w:gridSpan w:val="2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3A7B034A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22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Прибытие в Бухару. </w:t>
            </w:r>
          </w:p>
          <w:p w14:paraId="1C3A0BC5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22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Встреча в аэропорту, размещение в гостинице с 14:00. Свободное время без транспортного и экскурсионного обслуживания. </w:t>
            </w:r>
          </w:p>
          <w:p w14:paraId="79E24EE4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22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Бухара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один из древнейших городов мира, через который проходил Великий шелковый путь. Средневековая Бухара была одним из главных полити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ческих, культурных и религиозных центров Среднего Востока. Здесь прекрасно сохранилось более 140 памятников архитектуры, среди которых грандиозные медресе, мечети и знаменитый символ города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минарет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действующие средневековые бани и торговые купола. Исторический центр Бухары включен в Список всемирного наследия ЮНЕСКО.</w:t>
            </w:r>
          </w:p>
          <w:p w14:paraId="79F98838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22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74EBD53C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22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1F91EACC" wp14:editId="3BE96149">
                  <wp:extent cx="276860" cy="177800"/>
                  <wp:effectExtent l="0" t="0" r="0" b="0"/>
                  <wp:docPr id="104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—</w:t>
            </w:r>
          </w:p>
        </w:tc>
      </w:tr>
      <w:tr w:rsidR="002C4015" w14:paraId="4F21664D" w14:textId="77777777">
        <w:trPr>
          <w:cantSplit/>
          <w:trHeight w:val="1126"/>
          <w:tblHeader/>
        </w:trPr>
        <w:tc>
          <w:tcPr>
            <w:tcW w:w="1822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095A5E10" w14:textId="77777777" w:rsidR="002C4015" w:rsidRDefault="00931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2</w:t>
            </w:r>
          </w:p>
        </w:tc>
        <w:tc>
          <w:tcPr>
            <w:tcW w:w="9214" w:type="dxa"/>
            <w:gridSpan w:val="2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6AD73B9D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94" w:firstLine="0"/>
              <w:jc w:val="both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Бухара (экскурсия)</w:t>
            </w:r>
          </w:p>
          <w:p w14:paraId="5E16F1E4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94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мавзолей Саманидов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династическая усыпальница, сочетающая традиции согдийской и исламской архитектуры;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необычный мавзолей в форме продолговатой призмы, связанный с библейскими легендами о странствующем Иове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Чашма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Аюб;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комплекс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Боло-Хауз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памятник монументального Регистана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Бухары, состоит из водоема, минарета и мечети, украшенной 20 резными колоннами; цитадель древней Бухары, «город в городе»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старинная 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древнейшее здание парадной площади, центральный ансамбль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Пой-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 потря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сающе красивое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Абдулазиз-хана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богато украшенное сложными орнаментами; строгое и уравновешенное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314A9B69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94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Затем направимся к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ансамблю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Ляби-Хауз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самой известной площади Бухары с искусственным прудом, вокруг которого расположены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кельдаш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медресе Надира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Диванбеги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ханака, знаменитый памятник Ходже Насреддину и множество уютных кафе. Посещение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где представлены мастерские народных ремесел.</w:t>
            </w:r>
          </w:p>
          <w:p w14:paraId="1638CDFC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94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1C42F0ED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94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03460ACF" wp14:editId="31196025">
                  <wp:extent cx="276860" cy="177800"/>
                  <wp:effectExtent l="0" t="0" r="0" b="0"/>
                  <wp:docPr id="1043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2C4015" w14:paraId="190184AF" w14:textId="77777777">
        <w:trPr>
          <w:cantSplit/>
          <w:trHeight w:val="1692"/>
          <w:tblHeader/>
        </w:trPr>
        <w:tc>
          <w:tcPr>
            <w:tcW w:w="1822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4F5E6646" w14:textId="77777777" w:rsidR="002C4015" w:rsidRDefault="00931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3 </w:t>
            </w:r>
          </w:p>
        </w:tc>
        <w:tc>
          <w:tcPr>
            <w:tcW w:w="9214" w:type="dxa"/>
            <w:gridSpan w:val="2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73865E26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Бухара –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Шахрисабз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(экскурсия) – Самарканд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(375 км, 7 ч)</w:t>
            </w:r>
          </w:p>
          <w:p w14:paraId="04D6C607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Переезд в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Шахрисабз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родной город Тамерлана. Зеленый город-сад знаменит своими уникальными архитектурными памятниками, построенными при Тимуре и Тимуридах, которые были призваны превратить малую родину Тамерлана во вторую столицу, не менее роскошную, чем Самарканд.</w:t>
            </w:r>
          </w:p>
          <w:p w14:paraId="3E77B583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 по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Шахрисабзу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дворец Ак-сарай («Белый дворец») –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грандиозные руины величественной резиденции Тимура, входит в список Всемирного наследия ЮНЕСКО; мемориальный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комплекс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Дорус-Саодат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где сохранился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  <w:t>склеп Тимура, так и оставшийся пустым, 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  <w:t xml:space="preserve">мавзолей его сына Джахангира;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ансамбль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Дорут-Тилляват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  <w:t>(«Место размыш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  <w:t>лений»)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династийная усыпальница, где покоится отец Тамерлана и его духовный наставник;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мечеть Кок-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Гумбаз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highlight w:val="white"/>
              </w:rPr>
              <w:t xml:space="preserve">(«Голубой купол»)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– пятничная соборная мечеть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Шахрисабза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117B3A8F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3F823CDE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265DDFB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358A4715" wp14:editId="14D5C0BB">
                  <wp:extent cx="276860" cy="177800"/>
                  <wp:effectExtent l="0" t="0" r="0" b="0"/>
                  <wp:docPr id="104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2C4015" w14:paraId="07C65949" w14:textId="77777777">
        <w:trPr>
          <w:cantSplit/>
          <w:trHeight w:val="2269"/>
          <w:tblHeader/>
        </w:trPr>
        <w:tc>
          <w:tcPr>
            <w:tcW w:w="1822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6A4BDE47" w14:textId="77777777" w:rsidR="002C4015" w:rsidRDefault="00931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 xml:space="preserve">День 4 </w:t>
            </w:r>
          </w:p>
        </w:tc>
        <w:tc>
          <w:tcPr>
            <w:tcW w:w="9214" w:type="dxa"/>
            <w:gridSpan w:val="2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7B9B3D2E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0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 (экскурсия)</w:t>
            </w:r>
          </w:p>
          <w:p w14:paraId="0D87036D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0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ровесник Рима, «жемчужина Востока», столица легендарной Согдианы,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Мараканда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а затем столица огромной империи Тамерлана. Город-музей, город-сердце караванной торговли Шелкового пути, Самарканд и сегодня прекрасно сохранил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уникальную ауру азиатского Средневековья.</w:t>
            </w:r>
          </w:p>
          <w:p w14:paraId="0F9B2DDD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0" w:firstLine="0"/>
              <w:jc w:val="both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Самарканду: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Регистан,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Шер-Дор, Тилля-Кари  и медресе Улугбека; мавзолей Гур-Эмир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грандиозная династическая усыпал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ьница Тамерлана, послужившая прототипом  для мавзолеев Хумаюн в Дели и Тадж-Махал 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Агре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самая большая в Центральной Азии соборная мечеть, исполненная царственности и красоты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Биби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-Ханум;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крупнейший рынок Самарканда 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базар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Сиаб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;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архитектурный ансамбль 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 11 средневековых мавзолеев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Шахи-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Зинда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4F3B32C7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0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2D17DEAD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0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674F8013" wp14:editId="6FF1574E">
                  <wp:extent cx="276860" cy="177800"/>
                  <wp:effectExtent l="0" t="0" r="0" b="0"/>
                  <wp:docPr id="104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2C4015" w14:paraId="519EB0E8" w14:textId="77777777">
        <w:trPr>
          <w:cantSplit/>
          <w:trHeight w:val="2539"/>
          <w:tblHeader/>
        </w:trPr>
        <w:tc>
          <w:tcPr>
            <w:tcW w:w="1822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5F5BEF1A" w14:textId="77777777" w:rsidR="002C4015" w:rsidRDefault="00931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5</w:t>
            </w:r>
          </w:p>
        </w:tc>
        <w:tc>
          <w:tcPr>
            <w:tcW w:w="9214" w:type="dxa"/>
            <w:gridSpan w:val="2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64F0B161" w14:textId="77777777" w:rsidR="002C4015" w:rsidRDefault="00931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08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Самарканд (экскурсия). Самарканд – Ташкент </w:t>
            </w:r>
            <w:r>
              <w:rPr>
                <w:rFonts w:ascii="Arial" w:eastAsia="Arial" w:hAnsi="Arial" w:cs="Arial"/>
                <w:i/>
                <w:iCs/>
                <w:color w:val="000000"/>
                <w:sz w:val="18"/>
                <w:szCs w:val="18"/>
              </w:rPr>
              <w:t>(330 км, 5 ч)</w:t>
            </w:r>
          </w:p>
          <w:p w14:paraId="00D1B686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08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Продолжение экскурсии по Самарканду: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музей истории “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Афрасиаб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”,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расположенный близ руин древнего Самарканда – городища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Афрасиаб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музей обсерватории Улугбека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одной из самых значительных обсерваторий Средневековья, где под землей сохранился фрагмент гигантского угломера (секстанта)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.</w:t>
            </w:r>
          </w:p>
          <w:p w14:paraId="0853F5D2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08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многогранную сто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лицу Узбекистана с современной инфраструктурой и сохранившимся атмосферным районом Старого города. </w:t>
            </w:r>
          </w:p>
          <w:p w14:paraId="180A232E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08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57F448EE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108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18AF3596" wp14:editId="14A784DA">
                  <wp:extent cx="276860" cy="177800"/>
                  <wp:effectExtent l="0" t="0" r="0" b="0"/>
                  <wp:docPr id="104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2C4015" w14:paraId="6E714068" w14:textId="77777777">
        <w:trPr>
          <w:cantSplit/>
          <w:trHeight w:val="4957"/>
          <w:tblHeader/>
        </w:trPr>
        <w:tc>
          <w:tcPr>
            <w:tcW w:w="1822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4FF59FBA" w14:textId="77777777" w:rsidR="002C4015" w:rsidRDefault="00931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6</w:t>
            </w:r>
          </w:p>
        </w:tc>
        <w:tc>
          <w:tcPr>
            <w:tcW w:w="9214" w:type="dxa"/>
            <w:gridSpan w:val="2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1CFD8E8B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79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Ташкент (экскурсия)</w:t>
            </w:r>
          </w:p>
          <w:p w14:paraId="46523A85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Архитектура Ташкента поражает своим разнообразием: археологические памятники времен зороастризма, которым уже более 2200 лет, архитектурные шедевры Средневековья, монументальные здания конца XIX в., самое красивое в мире метро и, разумеется, многочисленные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новейшие постройки.</w:t>
            </w:r>
          </w:p>
          <w:p w14:paraId="5B9BD9DB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Ташкенту (Старый город):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площадь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Хаст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-Имам –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духовный центр Ташкента, где хранится волос Пророка Мухаммеда;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Барак-хана, мавзолей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Кафал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-аль-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Шаши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Мазар –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одни из старейших памятников архитектуры столицы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Посещение самого оригинального и старинного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базара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Чорсу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Здесь под огромным куполом можно приобрести местные продукты, специи, ремесленные изделия и сувениры. В районе Старого города, помимо тр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адиционной восточной архитектуры, можно увидеть аутентичные старинные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махалли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(жилые кварталы) с глинобитными домами, узкими улочками и подлинной атмосферой Старого Ташкента.  </w:t>
            </w:r>
          </w:p>
          <w:p w14:paraId="050182B9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знаменитом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Среднеазиатском центре плова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«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Беш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Козон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», где каждый день в 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ескольких гигантских казанах готовят 10 тонн вкуснейшего плова. </w:t>
            </w:r>
          </w:p>
          <w:p w14:paraId="2600B6B8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Прогулка по центральной части Ташкента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.</w:t>
            </w:r>
          </w:p>
          <w:p w14:paraId="046E7D93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1DD423E1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79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79A04C00" wp14:editId="15908DAB">
                  <wp:extent cx="276860" cy="177800"/>
                  <wp:effectExtent l="0" t="0" r="0" b="0"/>
                  <wp:docPr id="104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</w:t>
            </w:r>
          </w:p>
        </w:tc>
      </w:tr>
      <w:tr w:rsidR="002C4015" w14:paraId="65E2A96B" w14:textId="77777777">
        <w:trPr>
          <w:cantSplit/>
          <w:trHeight w:val="985"/>
          <w:tblHeader/>
        </w:trPr>
        <w:tc>
          <w:tcPr>
            <w:tcW w:w="1822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09C0D58A" w14:textId="77777777" w:rsidR="002C4015" w:rsidRDefault="009319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7</w:t>
            </w:r>
          </w:p>
        </w:tc>
        <w:tc>
          <w:tcPr>
            <w:tcW w:w="9214" w:type="dxa"/>
            <w:gridSpan w:val="2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45CCB712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Ташкент (убытие)</w:t>
            </w:r>
          </w:p>
          <w:p w14:paraId="59980042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Убытие из Ташкента.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Групповой переезд в аэропорт. Завершение программы тура.</w:t>
            </w:r>
          </w:p>
          <w:p w14:paraId="374ED232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ind w:left="85" w:firstLine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6597A1BA" wp14:editId="052436CA">
                  <wp:extent cx="276860" cy="177800"/>
                  <wp:effectExtent l="0" t="0" r="0" b="0"/>
                  <wp:docPr id="105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  <w:tr w:rsidR="002C4015" w14:paraId="2F5A6FD6" w14:textId="77777777">
        <w:trPr>
          <w:cantSplit/>
          <w:trHeight w:val="286"/>
          <w:tblHeader/>
        </w:trPr>
        <w:tc>
          <w:tcPr>
            <w:tcW w:w="11036" w:type="dxa"/>
            <w:gridSpan w:val="3"/>
            <w:shd w:val="clear" w:color="auto" w:fill="B04758"/>
            <w:vAlign w:val="center"/>
          </w:tcPr>
          <w:p w14:paraId="438A653B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Стоимость тура в USD</w:t>
            </w:r>
          </w:p>
        </w:tc>
      </w:tr>
      <w:tr w:rsidR="002C4015" w14:paraId="7C5E8BAA" w14:textId="77777777">
        <w:trPr>
          <w:cantSplit/>
          <w:trHeight w:val="352"/>
          <w:tblHeader/>
        </w:trPr>
        <w:tc>
          <w:tcPr>
            <w:tcW w:w="4697" w:type="dxa"/>
            <w:gridSpan w:val="2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3B8131B2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Стоимость тура для 1 чел.</w:t>
            </w:r>
          </w:p>
        </w:tc>
        <w:tc>
          <w:tcPr>
            <w:tcW w:w="6339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665C420B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 w:firstLine="0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615</w:t>
            </w: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USD</w:t>
            </w:r>
          </w:p>
        </w:tc>
      </w:tr>
      <w:tr w:rsidR="002C4015" w14:paraId="17895D0B" w14:textId="77777777">
        <w:trPr>
          <w:cantSplit/>
          <w:trHeight w:val="352"/>
          <w:tblHeader/>
        </w:trPr>
        <w:tc>
          <w:tcPr>
            <w:tcW w:w="4697" w:type="dxa"/>
            <w:gridSpan w:val="2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5220F9A2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Доплата за одноместное размещение</w:t>
            </w:r>
          </w:p>
        </w:tc>
        <w:tc>
          <w:tcPr>
            <w:tcW w:w="6339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5615A5E0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 w:firstLine="0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>+160</w:t>
            </w: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 xml:space="preserve"> USD</w:t>
            </w:r>
          </w:p>
        </w:tc>
      </w:tr>
    </w:tbl>
    <w:p w14:paraId="0BC31A3C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color w:val="000000"/>
        </w:rPr>
      </w:pPr>
    </w:p>
    <w:p w14:paraId="56D21BDB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ind w:firstLine="0"/>
        <w:rPr>
          <w:color w:val="000000"/>
        </w:rPr>
      </w:pPr>
    </w:p>
    <w:p w14:paraId="2EDBF9A9" w14:textId="77777777" w:rsidR="002C4015" w:rsidRDefault="0093197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Тур является гарантированным и состоится вне зависимости от количества участников. </w:t>
      </w:r>
    </w:p>
    <w:p w14:paraId="480597E5" w14:textId="77777777" w:rsidR="002C4015" w:rsidRDefault="0093197E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дети от 10 лет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.</w:t>
      </w:r>
    </w:p>
    <w:p w14:paraId="19A0FB51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4FD62512" w14:textId="77777777" w:rsidR="002C4015" w:rsidRDefault="0093197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0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включено:</w:t>
      </w:r>
    </w:p>
    <w:p w14:paraId="65590ACA" w14:textId="77777777" w:rsidR="002C4015" w:rsidRDefault="0093197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23FFCCC3" w14:textId="77777777" w:rsidR="002C4015" w:rsidRDefault="0093197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Групповой трансфер аэропорт – гостиница – аэропорт для каждого рейса.</w:t>
      </w:r>
    </w:p>
    <w:p w14:paraId="275F2577" w14:textId="77777777" w:rsidR="002C4015" w:rsidRDefault="0093197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Размещение в гостиницах в двухместных номерах с зав</w:t>
      </w:r>
      <w:r>
        <w:rPr>
          <w:rFonts w:ascii="Arial" w:eastAsia="Arial" w:hAnsi="Arial" w:cs="Arial"/>
          <w:color w:val="000000"/>
          <w:sz w:val="20"/>
          <w:szCs w:val="20"/>
        </w:rPr>
        <w:t>траком.</w:t>
      </w:r>
    </w:p>
    <w:p w14:paraId="082D0ACB" w14:textId="77777777" w:rsidR="002C4015" w:rsidRDefault="0093197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Групповые экскурсии с гидом согласно программе тура.</w:t>
      </w:r>
    </w:p>
    <w:p w14:paraId="4303C8F1" w14:textId="77777777" w:rsidR="002C4015" w:rsidRDefault="0093197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Комфортабельный транспорт с кондиционером на протяжении всего тура.</w:t>
      </w:r>
    </w:p>
    <w:p w14:paraId="03408C10" w14:textId="77777777" w:rsidR="002C4015" w:rsidRDefault="0093197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Обед в Среднеазиатском центре плова «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Беш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Козон». </w:t>
      </w:r>
    </w:p>
    <w:p w14:paraId="5E49F25D" w14:textId="77777777" w:rsidR="002C4015" w:rsidRDefault="0093197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Минеральная вода (1 л) на каждый экскурсионный день тура (кроме дней прибытия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и убытия).</w:t>
      </w:r>
    </w:p>
    <w:p w14:paraId="55E3CE9A" w14:textId="77777777" w:rsidR="002C4015" w:rsidRDefault="0093197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Памятные сувениры.</w:t>
      </w:r>
    </w:p>
    <w:p w14:paraId="1F79BB3F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0"/>
          <w:szCs w:val="20"/>
        </w:rPr>
      </w:pPr>
    </w:p>
    <w:p w14:paraId="1C111670" w14:textId="77777777" w:rsidR="002C4015" w:rsidRDefault="0093197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0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не включено:</w:t>
      </w:r>
    </w:p>
    <w:p w14:paraId="56968327" w14:textId="77777777" w:rsidR="002C4015" w:rsidRDefault="0093197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Стоимость международных перелетов.</w:t>
      </w:r>
    </w:p>
    <w:p w14:paraId="67325F69" w14:textId="77777777" w:rsidR="002C4015" w:rsidRDefault="0093197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Входные билеты на памятники и в музеи.</w:t>
      </w:r>
    </w:p>
    <w:p w14:paraId="12831CBC" w14:textId="77777777" w:rsidR="002C4015" w:rsidRDefault="0093197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Стоимость питания (обеды и ужины).</w:t>
      </w:r>
    </w:p>
    <w:p w14:paraId="4AF206C1" w14:textId="77777777" w:rsidR="002C4015" w:rsidRDefault="0093197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Медицинские издержки и страховка.</w:t>
      </w:r>
    </w:p>
    <w:p w14:paraId="41F9E544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2ADD42A9" w14:textId="77777777" w:rsidR="002C4015" w:rsidRDefault="0093197E">
      <w:pPr>
        <w:pBdr>
          <w:top w:val="nil"/>
          <w:left w:val="nil"/>
          <w:bottom w:val="nil"/>
          <w:right w:val="nil"/>
          <w:between w:val="nil"/>
        </w:pBdr>
        <w:spacing w:after="60"/>
        <w:ind w:firstLine="0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Дополнительные услуги:</w:t>
      </w:r>
    </w:p>
    <w:p w14:paraId="055328E3" w14:textId="77777777" w:rsidR="002C4015" w:rsidRDefault="0093197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  <w:color w:val="000000"/>
          <w:sz w:val="20"/>
          <w:szCs w:val="20"/>
        </w:rPr>
        <w:t>Дополнительная ночь по прибытии или убытии в гостинице 3*:</w:t>
      </w:r>
    </w:p>
    <w:p w14:paraId="6254379F" w14:textId="77777777" w:rsidR="002C4015" w:rsidRDefault="009319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одноместный номер – 60 USD за номер в сутки,</w:t>
      </w:r>
    </w:p>
    <w:p w14:paraId="53E6C094" w14:textId="77777777" w:rsidR="002C4015" w:rsidRDefault="009319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двухместный номер – 70 USD за номер в сутки.</w:t>
      </w:r>
    </w:p>
    <w:p w14:paraId="5676C43B" w14:textId="77777777" w:rsidR="002C4015" w:rsidRDefault="0093197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60"/>
      </w:pPr>
      <w:r>
        <w:rPr>
          <w:rFonts w:ascii="Arial" w:eastAsia="Arial" w:hAnsi="Arial" w:cs="Arial"/>
          <w:color w:val="000000"/>
          <w:sz w:val="20"/>
          <w:szCs w:val="20"/>
        </w:rPr>
        <w:t xml:space="preserve">Доплата за индивидуальный трансфер аэропорт – гостиница – аэропорт: </w:t>
      </w:r>
    </w:p>
    <w:p w14:paraId="2552FCCD" w14:textId="77777777" w:rsidR="002C4015" w:rsidRDefault="009319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седан: +25 USD в одну сторону,</w:t>
      </w:r>
    </w:p>
    <w:p w14:paraId="7BB9177D" w14:textId="77777777" w:rsidR="002C4015" w:rsidRDefault="009319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36" w:hanging="308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микроавтобус: + 40 USD в одну сторону.</w:t>
      </w:r>
    </w:p>
    <w:p w14:paraId="06C72082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2036C5B7" w14:textId="77777777" w:rsidR="002C4015" w:rsidRDefault="0093197E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Порядок посещения объектов во время экскурсий может меняться.</w:t>
      </w:r>
    </w:p>
    <w:p w14:paraId="704BB094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22C21953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808000"/>
          <w:sz w:val="20"/>
          <w:szCs w:val="20"/>
        </w:rPr>
      </w:pPr>
    </w:p>
    <w:p w14:paraId="0B524CDD" w14:textId="77777777" w:rsidR="002C4015" w:rsidRDefault="0093197E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/>
        <w:ind w:firstLine="0"/>
        <w:jc w:val="center"/>
        <w:rPr>
          <w:rFonts w:ascii="Arial" w:eastAsia="Arial" w:hAnsi="Arial" w:cs="Arial"/>
          <w:color w:val="B04758"/>
          <w:sz w:val="8"/>
          <w:szCs w:val="8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гостиницах</w:t>
      </w:r>
    </w:p>
    <w:p w14:paraId="6F5B673D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6"/>
        <w:tblW w:w="8082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9"/>
        <w:gridCol w:w="84"/>
        <w:gridCol w:w="5869"/>
      </w:tblGrid>
      <w:tr w:rsidR="002C4015" w14:paraId="6D8356A3" w14:textId="77777777">
        <w:trPr>
          <w:cantSplit/>
          <w:trHeight w:val="286"/>
          <w:tblHeader/>
          <w:jc w:val="center"/>
        </w:trPr>
        <w:tc>
          <w:tcPr>
            <w:tcW w:w="2129" w:type="dxa"/>
            <w:shd w:val="clear" w:color="auto" w:fill="B04758"/>
            <w:vAlign w:val="center"/>
          </w:tcPr>
          <w:p w14:paraId="20948EC4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Город</w:t>
            </w:r>
          </w:p>
        </w:tc>
        <w:tc>
          <w:tcPr>
            <w:tcW w:w="5953" w:type="dxa"/>
            <w:gridSpan w:val="2"/>
            <w:shd w:val="clear" w:color="auto" w:fill="B04758"/>
            <w:vAlign w:val="center"/>
          </w:tcPr>
          <w:p w14:paraId="7E35B590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Гостиница</w:t>
            </w:r>
          </w:p>
        </w:tc>
      </w:tr>
      <w:tr w:rsidR="002C4015" w:rsidRPr="0093197E" w14:paraId="4E616DDF" w14:textId="77777777">
        <w:trPr>
          <w:cantSplit/>
          <w:trHeight w:val="352"/>
          <w:tblHeader/>
          <w:jc w:val="center"/>
        </w:trPr>
        <w:tc>
          <w:tcPr>
            <w:tcW w:w="2213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629F98D5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Бухара</w:t>
            </w:r>
          </w:p>
        </w:tc>
        <w:tc>
          <w:tcPr>
            <w:tcW w:w="5869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1FB719B1" w14:textId="77777777" w:rsidR="002C4015" w:rsidRPr="0093197E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 w:firstLine="0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proofErr w:type="spellStart"/>
            <w:r w:rsidRPr="0093197E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Ayvan</w:t>
            </w:r>
            <w:proofErr w:type="spellEnd"/>
            <w:r w:rsidRPr="0093197E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 Boutique 3* / Nostalgia Boutique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93197E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  <w:tr w:rsidR="002C4015" w:rsidRPr="0093197E" w14:paraId="7E5A41A2" w14:textId="77777777">
        <w:trPr>
          <w:cantSplit/>
          <w:trHeight w:val="352"/>
          <w:tblHeader/>
          <w:jc w:val="center"/>
        </w:trPr>
        <w:tc>
          <w:tcPr>
            <w:tcW w:w="2213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0AC0E44C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Самарканд</w:t>
            </w:r>
          </w:p>
        </w:tc>
        <w:tc>
          <w:tcPr>
            <w:tcW w:w="5869" w:type="dxa"/>
            <w:tcBorders>
              <w:right w:val="single" w:sz="4" w:space="0" w:color="B04758"/>
            </w:tcBorders>
            <w:vAlign w:val="center"/>
          </w:tcPr>
          <w:p w14:paraId="2502FABF" w14:textId="77777777" w:rsidR="002C4015" w:rsidRPr="0093197E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 w:firstLine="0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proofErr w:type="spellStart"/>
            <w:r w:rsidRPr="0093197E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Arba</w:t>
            </w:r>
            <w:proofErr w:type="spellEnd"/>
            <w:r w:rsidRPr="0093197E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 3* / </w:t>
            </w:r>
            <w:proofErr w:type="spellStart"/>
            <w:r w:rsidRPr="0093197E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Marokand</w:t>
            </w:r>
            <w:proofErr w:type="spellEnd"/>
            <w:r w:rsidRPr="0093197E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 Spa Hotel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93197E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  <w:tr w:rsidR="002C4015" w14:paraId="6B61A985" w14:textId="77777777">
        <w:trPr>
          <w:cantSplit/>
          <w:trHeight w:val="352"/>
          <w:tblHeader/>
          <w:jc w:val="center"/>
        </w:trPr>
        <w:tc>
          <w:tcPr>
            <w:tcW w:w="2213" w:type="dxa"/>
            <w:gridSpan w:val="2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6794D24B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</w:t>
            </w:r>
          </w:p>
        </w:tc>
        <w:tc>
          <w:tcPr>
            <w:tcW w:w="5869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53547D8F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 w:firstLine="0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Huvaydo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3* / King Plaza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</w:tbl>
    <w:p w14:paraId="1CB1339A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ind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5155E28" w14:textId="77777777" w:rsidR="002C4015" w:rsidRDefault="0093197E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/>
        <w:ind w:firstLine="0"/>
        <w:jc w:val="center"/>
        <w:rPr>
          <w:rFonts w:ascii="Arial" w:eastAsia="Arial" w:hAnsi="Arial" w:cs="Arial"/>
          <w:color w:val="B04758"/>
          <w:sz w:val="22"/>
          <w:szCs w:val="22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транспорте</w:t>
      </w:r>
    </w:p>
    <w:p w14:paraId="2FC9FBC0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ind w:left="-142" w:firstLine="0"/>
        <w:rPr>
          <w:rFonts w:ascii="Arial" w:eastAsia="Arial" w:hAnsi="Arial" w:cs="Arial"/>
          <w:color w:val="808000"/>
          <w:sz w:val="20"/>
          <w:szCs w:val="20"/>
        </w:rPr>
      </w:pPr>
    </w:p>
    <w:tbl>
      <w:tblPr>
        <w:tblStyle w:val="af7"/>
        <w:tblW w:w="731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4"/>
        <w:gridCol w:w="708"/>
        <w:gridCol w:w="4483"/>
      </w:tblGrid>
      <w:tr w:rsidR="002C4015" w14:paraId="3CB77482" w14:textId="77777777">
        <w:trPr>
          <w:cantSplit/>
          <w:trHeight w:val="306"/>
          <w:tblHeader/>
          <w:jc w:val="center"/>
        </w:trPr>
        <w:tc>
          <w:tcPr>
            <w:tcW w:w="2124" w:type="dxa"/>
            <w:shd w:val="clear" w:color="auto" w:fill="B04758"/>
            <w:vAlign w:val="center"/>
          </w:tcPr>
          <w:p w14:paraId="72CBB8B5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Группа</w:t>
            </w:r>
          </w:p>
        </w:tc>
        <w:tc>
          <w:tcPr>
            <w:tcW w:w="5192" w:type="dxa"/>
            <w:gridSpan w:val="2"/>
            <w:shd w:val="clear" w:color="auto" w:fill="B04758"/>
            <w:vAlign w:val="center"/>
          </w:tcPr>
          <w:p w14:paraId="0C79EE4B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Наименование транспорта</w:t>
            </w:r>
          </w:p>
        </w:tc>
      </w:tr>
      <w:tr w:rsidR="002C4015" w14:paraId="03576A87" w14:textId="77777777">
        <w:trPr>
          <w:cantSplit/>
          <w:trHeight w:val="377"/>
          <w:tblHeader/>
          <w:jc w:val="center"/>
        </w:trPr>
        <w:tc>
          <w:tcPr>
            <w:tcW w:w="2832" w:type="dxa"/>
            <w:gridSpan w:val="2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64FD8115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1–2 чел.</w:t>
            </w:r>
          </w:p>
        </w:tc>
        <w:tc>
          <w:tcPr>
            <w:tcW w:w="4484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6C4DE502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 w:firstLine="0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  <w:hyperlink r:id="rId8" w:anchor="lacetti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Chevrolet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Lacetti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</w:p>
        </w:tc>
      </w:tr>
      <w:tr w:rsidR="002C4015" w14:paraId="5E397CBB" w14:textId="77777777">
        <w:trPr>
          <w:cantSplit/>
          <w:trHeight w:val="377"/>
          <w:tblHeader/>
          <w:jc w:val="center"/>
        </w:trPr>
        <w:tc>
          <w:tcPr>
            <w:tcW w:w="2832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4B9E66A1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3–6 чел.</w:t>
            </w:r>
          </w:p>
        </w:tc>
        <w:tc>
          <w:tcPr>
            <w:tcW w:w="4484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16D40110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 w:firstLine="0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hyperlink r:id="rId9" w:anchor="Hyundai_Grand_Starex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"Hyundai Grand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Starex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2C4015" w14:paraId="24574C7C" w14:textId="77777777">
        <w:trPr>
          <w:cantSplit/>
          <w:trHeight w:val="377"/>
          <w:tblHeader/>
          <w:jc w:val="center"/>
        </w:trPr>
        <w:tc>
          <w:tcPr>
            <w:tcW w:w="2832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5E72FB6E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7–9 чел.</w:t>
            </w:r>
          </w:p>
        </w:tc>
        <w:tc>
          <w:tcPr>
            <w:tcW w:w="4484" w:type="dxa"/>
            <w:tcBorders>
              <w:right w:val="single" w:sz="4" w:space="0" w:color="B04758"/>
            </w:tcBorders>
            <w:vAlign w:val="center"/>
          </w:tcPr>
          <w:p w14:paraId="7C24A192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 w:firstLine="0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  <w:hyperlink r:id="rId10" w:anchor="toyota_hiace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Toyota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Hiace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 / "</w:t>
            </w:r>
            <w:hyperlink r:id="rId11" w:anchor="king-l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</w:p>
        </w:tc>
      </w:tr>
      <w:tr w:rsidR="002C4015" w14:paraId="3183168A" w14:textId="77777777">
        <w:trPr>
          <w:cantSplit/>
          <w:trHeight w:val="377"/>
          <w:tblHeader/>
          <w:jc w:val="center"/>
        </w:trPr>
        <w:tc>
          <w:tcPr>
            <w:tcW w:w="2832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441E00FF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10–14 чел.</w:t>
            </w:r>
          </w:p>
        </w:tc>
        <w:tc>
          <w:tcPr>
            <w:tcW w:w="4484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4E190935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 w:firstLine="0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hyperlink r:id="rId12" w:anchor="eurise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Eurise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2C4015" w14:paraId="31BA3D82" w14:textId="77777777">
        <w:trPr>
          <w:cantSplit/>
          <w:trHeight w:val="377"/>
          <w:tblHeader/>
          <w:jc w:val="center"/>
        </w:trPr>
        <w:tc>
          <w:tcPr>
            <w:tcW w:w="2832" w:type="dxa"/>
            <w:gridSpan w:val="2"/>
            <w:tcBorders>
              <w:left w:val="single" w:sz="4" w:space="0" w:color="B04758"/>
              <w:bottom w:val="single" w:sz="4" w:space="0" w:color="B34758"/>
              <w:right w:val="single" w:sz="4" w:space="0" w:color="B04758"/>
            </w:tcBorders>
            <w:vAlign w:val="center"/>
          </w:tcPr>
          <w:p w14:paraId="0D046F46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15–30 чел.</w:t>
            </w:r>
          </w:p>
        </w:tc>
        <w:tc>
          <w:tcPr>
            <w:tcW w:w="4484" w:type="dxa"/>
            <w:tcBorders>
              <w:bottom w:val="single" w:sz="4" w:space="0" w:color="B34758"/>
              <w:right w:val="single" w:sz="4" w:space="0" w:color="B04758"/>
            </w:tcBorders>
            <w:vAlign w:val="center"/>
          </w:tcPr>
          <w:p w14:paraId="7E2D7A50" w14:textId="77777777" w:rsidR="002C4015" w:rsidRDefault="00931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5" w:firstLine="0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hyperlink r:id="rId13" w:anchor="AsiaStar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"Asia Star"</w:t>
              </w:r>
            </w:hyperlink>
            <w:hyperlink r:id="rId14" w:anchor="yut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</w:rPr>
                <w:t xml:space="preserve"> </w:t>
              </w:r>
            </w:hyperlink>
            <w:hyperlink r:id="rId15" w:anchor="yut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/ 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Yutong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</w:tbl>
    <w:p w14:paraId="50D6742D" w14:textId="77777777" w:rsidR="002C4015" w:rsidRDefault="002C4015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Arial" w:eastAsia="Arial" w:hAnsi="Arial" w:cs="Arial"/>
          <w:color w:val="000000"/>
          <w:sz w:val="20"/>
          <w:szCs w:val="20"/>
        </w:rPr>
      </w:pPr>
    </w:p>
    <w:sectPr w:rsidR="002C4015" w:rsidSect="0093197E">
      <w:pgSz w:w="12240" w:h="15840"/>
      <w:pgMar w:top="568" w:right="616" w:bottom="851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4794BA44-366C-479C-BCD0-1418DADC7527}"/>
    <w:embedBold r:id="rId2" w:fontKey="{97534D01-8099-4B89-B8AD-8886C5BF161E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792C69FA-E5FA-4EE9-B328-DE2283C8E134}"/>
  </w:font>
  <w:font w:name="Tahoma">
    <w:panose1 w:val="020B0604030504040204"/>
    <w:charset w:val="00"/>
    <w:family w:val="roman"/>
    <w:notTrueType/>
    <w:pitch w:val="default"/>
    <w:embedRegular r:id="rId4" w:fontKey="{C5F9DC3A-128F-4979-897E-9159613D18E6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5" w:fontKey="{8871BD11-E471-40AC-AC5B-15E6A9A8FA75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2DA6E803-1A76-42D3-BAD3-876AB4BC799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45ABF"/>
    <w:multiLevelType w:val="multilevel"/>
    <w:tmpl w:val="4328E64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943634"/>
        <w:sz w:val="18"/>
        <w:szCs w:val="18"/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5F14353"/>
    <w:multiLevelType w:val="multilevel"/>
    <w:tmpl w:val="F15639DC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943634"/>
        <w:sz w:val="18"/>
        <w:szCs w:val="18"/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7F4164E"/>
    <w:multiLevelType w:val="multilevel"/>
    <w:tmpl w:val="CCFA081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color w:val="B04758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4CED6EF2"/>
    <w:multiLevelType w:val="multilevel"/>
    <w:tmpl w:val="303E1868"/>
    <w:lvl w:ilvl="0">
      <w:start w:val="1"/>
      <w:numFmt w:val="bullet"/>
      <w:lvlText w:val="-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-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61392416"/>
    <w:multiLevelType w:val="multilevel"/>
    <w:tmpl w:val="30FA2F84"/>
    <w:lvl w:ilvl="0">
      <w:start w:val="1"/>
      <w:numFmt w:val="bullet"/>
      <w:lvlText w:val="×"/>
      <w:lvlJc w:val="left"/>
      <w:pPr>
        <w:ind w:left="786" w:hanging="360"/>
      </w:pPr>
      <w:rPr>
        <w:rFonts w:ascii="Noto Sans Symbols" w:eastAsia="Noto Sans Symbols" w:hAnsi="Noto Sans Symbols" w:cs="Noto Sans Symbols"/>
        <w:b w:val="0"/>
        <w:bCs w:val="0"/>
        <w:color w:val="B04758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015"/>
    <w:rsid w:val="002C4015"/>
    <w:rsid w:val="0093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D2E44"/>
  <w15:docId w15:val="{82303DCA-F2D0-4C9A-8E3D-03640B14D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firstLine="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ind w:firstLine="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ind w:firstLine="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ind w:firstLine="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ind w:firstLine="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firstLine="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5164A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5164AE"/>
  </w:style>
  <w:style w:type="table" w:styleId="a4">
    <w:name w:val="Table Grid"/>
    <w:basedOn w:val="a1"/>
    <w:autoRedefine/>
    <w:hidden/>
    <w:qFormat/>
    <w:rsid w:val="005164A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autoRedefine/>
    <w:hidden/>
    <w:qFormat/>
    <w:rsid w:val="005164AE"/>
    <w:pPr>
      <w:tabs>
        <w:tab w:val="center" w:pos="4677"/>
        <w:tab w:val="right" w:pos="9355"/>
      </w:tabs>
    </w:pPr>
  </w:style>
  <w:style w:type="paragraph" w:styleId="a6">
    <w:name w:val="footer"/>
    <w:autoRedefine/>
    <w:hidden/>
    <w:qFormat/>
    <w:rsid w:val="005164AE"/>
    <w:pPr>
      <w:tabs>
        <w:tab w:val="center" w:pos="4677"/>
        <w:tab w:val="right" w:pos="9355"/>
      </w:tabs>
    </w:pPr>
  </w:style>
  <w:style w:type="paragraph" w:customStyle="1" w:styleId="kabinki">
    <w:name w:val="kabinki"/>
    <w:autoRedefine/>
    <w:hidden/>
    <w:qFormat/>
    <w:rsid w:val="005164AE"/>
    <w:pPr>
      <w:spacing w:before="100" w:beforeAutospacing="1" w:after="100" w:afterAutospacing="1"/>
    </w:pPr>
  </w:style>
  <w:style w:type="character" w:styleId="a7">
    <w:name w:val="Strong"/>
    <w:autoRedefine/>
    <w:hidden/>
    <w:qFormat/>
    <w:rsid w:val="005164AE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autoRedefine/>
    <w:hidden/>
    <w:qFormat/>
    <w:rsid w:val="005164AE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autoRedefine/>
    <w:hidden/>
    <w:qFormat/>
    <w:rsid w:val="005164AE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No Spacing"/>
    <w:autoRedefine/>
    <w:hidden/>
    <w:qFormat/>
    <w:rsid w:val="005164A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aa">
    <w:name w:val="Normal (Web)"/>
    <w:autoRedefine/>
    <w:hidden/>
    <w:qFormat/>
    <w:rsid w:val="005164AE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autoRedefine/>
    <w:hidden/>
    <w:qFormat/>
    <w:rsid w:val="005164AE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autoRedefine/>
    <w:hidden/>
    <w:qFormat/>
    <w:rsid w:val="005164AE"/>
    <w:pPr>
      <w:spacing w:before="100" w:beforeAutospacing="1" w:after="100" w:afterAutospacing="1"/>
    </w:pPr>
  </w:style>
  <w:style w:type="character" w:styleId="ab">
    <w:name w:val="Emphasis"/>
    <w:autoRedefine/>
    <w:hidden/>
    <w:qFormat/>
    <w:rsid w:val="005164AE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c">
    <w:name w:val="List Paragraph"/>
    <w:autoRedefine/>
    <w:hidden/>
    <w:qFormat/>
    <w:rsid w:val="005164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gmaildefault">
    <w:name w:val="gmail_default"/>
    <w:autoRedefine/>
    <w:hidden/>
    <w:qFormat/>
    <w:rsid w:val="005164AE"/>
    <w:rPr>
      <w:w w:val="100"/>
      <w:position w:val="-1"/>
      <w:effect w:val="none"/>
      <w:vertAlign w:val="baseline"/>
      <w:cs w:val="0"/>
      <w:em w:val="none"/>
    </w:rPr>
  </w:style>
  <w:style w:type="table" w:customStyle="1" w:styleId="ad">
    <w:basedOn w:val="TableNormal0"/>
    <w:rsid w:val="005164A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rsid w:val="005164AE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0"/>
    <w:rsid w:val="005164AE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0"/>
    <w:rsid w:val="005164AE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alloon Text"/>
    <w:link w:val="af2"/>
    <w:uiPriority w:val="99"/>
    <w:semiHidden/>
    <w:unhideWhenUsed/>
    <w:rsid w:val="007611C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7611C1"/>
    <w:rPr>
      <w:rFonts w:ascii="Tahoma" w:hAnsi="Tahoma" w:cs="Tahoma"/>
      <w:position w:val="-1"/>
      <w:sz w:val="16"/>
      <w:szCs w:val="16"/>
      <w:lang w:val="ru-RU"/>
    </w:rPr>
  </w:style>
  <w:style w:type="paragraph" w:styleId="af3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ntralasia-travel.com/ru/countries/uzbekistan/avto" TargetMode="External"/><Relationship Id="rId13" Type="http://schemas.openxmlformats.org/officeDocument/2006/relationships/hyperlink" Target="https://www.centralasia-travel.com/ru/countries/uzbekistan/avto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centralasia-travel.com/ru/countries/uzbekistan/avt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www.centralasia-travel.com/ru/countries/uzbekistan/avt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entralasia-travel.com/ru/countries/uzbekistan/avto" TargetMode="External"/><Relationship Id="rId10" Type="http://schemas.openxmlformats.org/officeDocument/2006/relationships/hyperlink" Target="https://www.centralasia-travel.com/ru/countries/uzbekistan/avt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entralasia-travel.com/ru/countries/uzbekistan/avto" TargetMode="External"/><Relationship Id="rId14" Type="http://schemas.openxmlformats.org/officeDocument/2006/relationships/hyperlink" Target="https://www.centralasia-travel.com/ru/countries/uzbekistan/avt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FtgV4qaHH0Uo/LiEGElm0Vl78Q==">CgMxLjAyDmgud3MzbWoxNXJiejNuOAByITExWWlhaFJBVTdtOUFEbkh3eFBtd25ERGU4MkVqdjVyRw==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1587</Words>
  <Characters>9049</Characters>
  <Application>Microsoft Office Word</Application>
  <DocSecurity>0</DocSecurity>
  <Lines>75</Lines>
  <Paragraphs>21</Paragraphs>
  <ScaleCrop>false</ScaleCrop>
  <Company/>
  <LinksUpToDate>false</LinksUpToDate>
  <CharactersWithSpaces>10615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Julia Radchenko</cp:lastModifiedBy>
  <cp:revision>3</cp:revision>
  <dcterms:created xsi:type="dcterms:W3CDTF">2023-11-30T11:07:00Z</dcterms:created>
  <dcterms:modified xsi:type="dcterms:W3CDTF">2026-10-06T15:57:00Z</dcterms:modified>
</cp:coreProperties>
</file>