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602C7" w14:textId="77777777" w:rsidR="00DF0AC5" w:rsidRDefault="0035485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FFFFFF"/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F9CCC5A" wp14:editId="2D58777B">
            <wp:simplePos x="0" y="0"/>
            <wp:positionH relativeFrom="column">
              <wp:posOffset>-222249</wp:posOffset>
            </wp:positionH>
            <wp:positionV relativeFrom="paragraph">
              <wp:posOffset>-524509</wp:posOffset>
            </wp:positionV>
            <wp:extent cx="8180070" cy="3918585"/>
            <wp:effectExtent l="0" t="0" r="0" b="0"/>
            <wp:wrapSquare wrapText="bothSides" distT="0" distB="0" distL="114300" distR="114300"/>
            <wp:docPr id="1104" name="image9.jpg" descr="Perls-Khiv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 descr="Perls-Khiva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80070" cy="39185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6D5514E" w14:textId="77777777" w:rsidR="00DF0AC5" w:rsidRDefault="00DF0A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FFFFFF"/>
        </w:rPr>
      </w:pPr>
    </w:p>
    <w:p w14:paraId="609CDBF9" w14:textId="77777777" w:rsidR="00DF0AC5" w:rsidRDefault="003548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FFFFFF"/>
          <w:sz w:val="25"/>
          <w:szCs w:val="25"/>
        </w:rPr>
      </w:pPr>
      <w:r>
        <w:rPr>
          <w:rFonts w:ascii="Arial" w:eastAsia="Arial" w:hAnsi="Arial" w:cs="Arial"/>
          <w:b/>
          <w:bCs/>
          <w:color w:val="FFFFFF"/>
          <w:sz w:val="25"/>
          <w:szCs w:val="25"/>
        </w:rPr>
        <w:t xml:space="preserve">Жемчужины Узбекистана </w:t>
      </w:r>
    </w:p>
    <w:p w14:paraId="7CAFD9F6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8"/>
          <w:szCs w:val="8"/>
        </w:rPr>
      </w:pPr>
    </w:p>
    <w:p w14:paraId="0149B1E6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Экскурсионный тур в Узбекистан: Самарканд, Бухара, Хива </w:t>
      </w:r>
    </w:p>
    <w:p w14:paraId="033A7E07" w14:textId="77777777" w:rsidR="00DF0AC5" w:rsidRDefault="00DF0A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4"/>
          <w:szCs w:val="4"/>
        </w:rPr>
      </w:pPr>
    </w:p>
    <w:p w14:paraId="7601923B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Страна: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Узбекистан</w:t>
      </w:r>
    </w:p>
    <w:p w14:paraId="3553D5E9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7 дней / 6 ночей</w:t>
      </w:r>
    </w:p>
    <w:p w14:paraId="6C420929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rPr>
          <w:rFonts w:ascii="Arial" w:eastAsia="Arial" w:hAnsi="Arial" w:cs="Arial"/>
          <w:i/>
          <w:iCs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Маршрут: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Самарканд – Гиждуван – Бухара – Хива – Ургенч</w:t>
      </w:r>
    </w:p>
    <w:p w14:paraId="3C66489B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rPr>
          <w:rFonts w:ascii="Arial" w:eastAsia="Arial" w:hAnsi="Arial" w:cs="Arial"/>
          <w:i/>
          <w:iCs/>
          <w:color w:val="333300"/>
          <w:sz w:val="20"/>
          <w:szCs w:val="20"/>
        </w:rPr>
      </w:pPr>
    </w:p>
    <w:p w14:paraId="3AFC2C90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Присоединяйтесь к групповому туру по трем главным туристическим жемчужинам Узбекистана –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Самарканду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Бухаре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Хиве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. Это максимально концентрированный маршрут только по древним городам¸ с прибытием напрямую в Самарканд и убытием из Ургенча, без дополнительных переездов и перелетов. </w:t>
      </w:r>
    </w:p>
    <w:p w14:paraId="77466A60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В этом туре мы посетим и попробуем все то, о чем были наслышаны и ожидаем найти в Узбек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истане, и даже больше: грандиозные сооружения, красивые традиции и самобытную культуру, жизнерадостную солнечную погоду и, конечно, вкуснейшую узбекскую кухню. </w:t>
      </w:r>
    </w:p>
    <w:p w14:paraId="636BCB73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В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увидим величественное архитектурное наследие Тамерлана, ощутим дух и величие бывше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й столицы его империи. Затем направимся в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Бухару </w:t>
      </w:r>
      <w:r>
        <w:rPr>
          <w:rFonts w:ascii="Arial" w:eastAsia="Arial" w:hAnsi="Arial" w:cs="Arial"/>
          <w:color w:val="000000"/>
          <w:sz w:val="20"/>
          <w:szCs w:val="20"/>
        </w:rPr>
        <w:t>– священную и несравненную, город сотни мечетей, медресе и минаретов, древний центр бойкой торговли и кладезь ремесленных изделий. А третий аккорд в нашем путешествии будет особенно средневековым – мы окунем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ся в магию древней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Хивы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с ее узкими улочками и десятками идеально сохранившихся исторических построек, обнесенных мощной крепостной стеной. </w:t>
      </w:r>
    </w:p>
    <w:p w14:paraId="3968EE3E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Добро пожаловать в солнечный Узбекистан! </w:t>
      </w:r>
    </w:p>
    <w:p w14:paraId="098896D8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rPr>
          <w:rFonts w:ascii="Arial" w:eastAsia="Arial" w:hAnsi="Arial" w:cs="Arial"/>
          <w:color w:val="333300"/>
          <w:sz w:val="20"/>
          <w:szCs w:val="20"/>
        </w:rPr>
      </w:pPr>
    </w:p>
    <w:tbl>
      <w:tblPr>
        <w:tblStyle w:val="af4"/>
        <w:tblpPr w:leftFromText="180" w:rightFromText="180" w:vertAnchor="text" w:tblpY="504"/>
        <w:tblW w:w="1176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970"/>
        <w:gridCol w:w="3969"/>
        <w:gridCol w:w="3827"/>
      </w:tblGrid>
      <w:tr w:rsidR="00DF0AC5" w14:paraId="414E47CE" w14:textId="77777777">
        <w:trPr>
          <w:cantSplit/>
          <w:tblHeader/>
        </w:trPr>
        <w:tc>
          <w:tcPr>
            <w:tcW w:w="3970" w:type="dxa"/>
          </w:tcPr>
          <w:p w14:paraId="580F998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lastRenderedPageBreak/>
              <w:t>Группа №01: 23.01-29.01.2027</w:t>
            </w:r>
          </w:p>
          <w:p w14:paraId="6981F80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№02: 30.01-05.02.2027</w:t>
            </w:r>
          </w:p>
          <w:p w14:paraId="3A152DE3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№03: 06.02-12.02.2027</w:t>
            </w:r>
          </w:p>
          <w:p w14:paraId="598E354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№04: 13.02-19.02.2027</w:t>
            </w:r>
          </w:p>
          <w:p w14:paraId="3F9EE08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№05: 20.02-26.02.2027</w:t>
            </w:r>
          </w:p>
          <w:p w14:paraId="4D176411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№06: 27.02-05.03.2027</w:t>
            </w:r>
          </w:p>
          <w:p w14:paraId="1566CAA7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№07: 04.03-10.03.2027</w:t>
            </w:r>
          </w:p>
          <w:p w14:paraId="2379206B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№08: 06.03-12.03.2027</w:t>
            </w:r>
          </w:p>
          <w:p w14:paraId="78DD61BD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№09: 11.03-17.03.2027</w:t>
            </w:r>
          </w:p>
          <w:p w14:paraId="5FFB8AB1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№10: 13.03-19.03.2027</w:t>
            </w:r>
          </w:p>
          <w:p w14:paraId="50048C0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№11: 18.03-24.03.2027</w:t>
            </w:r>
          </w:p>
          <w:p w14:paraId="597CDFAD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№12: 19.03-25.03.2027</w:t>
            </w:r>
          </w:p>
          <w:p w14:paraId="269DE8B5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№13: 20.03-26.03.2027</w:t>
            </w:r>
          </w:p>
          <w:p w14:paraId="12F5411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№14: 21.03-27.03.2027</w:t>
            </w:r>
          </w:p>
          <w:p w14:paraId="65CE16CB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№15: 22.03-28.03.2027</w:t>
            </w:r>
          </w:p>
          <w:p w14:paraId="2E4D5FF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№16: 25.03-31.03.2027</w:t>
            </w:r>
          </w:p>
          <w:p w14:paraId="69681226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№17: 26.03-01.04.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588D2035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№18: 27.03-02.04.2027</w:t>
            </w:r>
          </w:p>
          <w:p w14:paraId="39197A61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№19: 28.03-03.04.2027</w:t>
            </w:r>
          </w:p>
          <w:p w14:paraId="2178AF03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№20: 29.03-04.04.2027</w:t>
            </w:r>
          </w:p>
          <w:p w14:paraId="2DDEBC6A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№21: 01.04-07.04.2027</w:t>
            </w:r>
          </w:p>
          <w:p w14:paraId="54EEFC6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№22: 02.04-08.04.2027</w:t>
            </w:r>
          </w:p>
          <w:p w14:paraId="6F57049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№23: 03.04-09.04.2027</w:t>
            </w:r>
          </w:p>
          <w:p w14:paraId="78570B2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№24: 04.04-10.04.2027</w:t>
            </w:r>
          </w:p>
          <w:p w14:paraId="3E531D4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№25: 05.04-11.04.2027</w:t>
            </w:r>
          </w:p>
          <w:p w14:paraId="1595EA8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№26: 08.04-14.04.2027</w:t>
            </w:r>
          </w:p>
          <w:p w14:paraId="335230EE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№27: 09.04-15.04.2027</w:t>
            </w:r>
          </w:p>
          <w:p w14:paraId="732BDAA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№28: 10.04-16.04.2027</w:t>
            </w:r>
          </w:p>
          <w:p w14:paraId="7470EBD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№29: 11.04-17.04.2027</w:t>
            </w:r>
          </w:p>
          <w:p w14:paraId="2B15BFBA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№30: 12.04-18.04.2027</w:t>
            </w:r>
          </w:p>
          <w:p w14:paraId="7C6903D4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№31: 15.04-21.04.2027</w:t>
            </w:r>
          </w:p>
          <w:p w14:paraId="63C4E43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№32: 16.04-22.04.2027</w:t>
            </w:r>
          </w:p>
          <w:p w14:paraId="1374B455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№33: 17.04-23.04.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7F36CEE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№34: 18.04-24.04.2027</w:t>
            </w:r>
          </w:p>
          <w:p w14:paraId="74ABA22B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№35: 19.04-25.04.2027</w:t>
            </w:r>
          </w:p>
          <w:p w14:paraId="7779456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№36: 22.04-28.04.2027</w:t>
            </w:r>
          </w:p>
          <w:p w14:paraId="02677A86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№37: 23.04-29.04.2027</w:t>
            </w:r>
          </w:p>
          <w:p w14:paraId="56D429E4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№38: 24.04-30.04.2027</w:t>
            </w:r>
          </w:p>
          <w:p w14:paraId="2457E70D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№39: 25.04-01.05.2027</w:t>
            </w:r>
          </w:p>
          <w:p w14:paraId="5B47925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№40: 26.04-02.05.2027</w:t>
            </w:r>
          </w:p>
          <w:p w14:paraId="63C5414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№41: 27.04-03.05.2027</w:t>
            </w:r>
          </w:p>
          <w:p w14:paraId="21656947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№42: 28.04-0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4.05.2027</w:t>
            </w:r>
          </w:p>
          <w:p w14:paraId="4A849CA3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№43: 29.04-05.05.2027</w:t>
            </w:r>
          </w:p>
          <w:p w14:paraId="5C79FCDE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№44: 30.04-06.05.2027</w:t>
            </w:r>
          </w:p>
          <w:p w14:paraId="4EE6C0D1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№45: 01.05-07.05.2027</w:t>
            </w:r>
          </w:p>
          <w:p w14:paraId="057FE88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№46: 02.05-08.05.2027</w:t>
            </w:r>
          </w:p>
          <w:p w14:paraId="1708F57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№47: 03.05-09.05.2027</w:t>
            </w:r>
          </w:p>
        </w:tc>
        <w:tc>
          <w:tcPr>
            <w:tcW w:w="3969" w:type="dxa"/>
          </w:tcPr>
          <w:p w14:paraId="4DBC9477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№48: 04.05-10.05.2027</w:t>
            </w:r>
          </w:p>
          <w:p w14:paraId="56987DB5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№49: 05.05-11.05.2027</w:t>
            </w:r>
          </w:p>
          <w:p w14:paraId="331B78D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№50: 06.05-12.05.2027</w:t>
            </w:r>
          </w:p>
          <w:p w14:paraId="3FF7EC7B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№51: 07.05-13.05.2027</w:t>
            </w:r>
          </w:p>
          <w:p w14:paraId="253807B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№52: 08.05-14.05.2027</w:t>
            </w:r>
          </w:p>
          <w:p w14:paraId="718DF4CA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№53: 09.05-15.05.2027</w:t>
            </w:r>
          </w:p>
          <w:p w14:paraId="6DF4D161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№54: 10.05-16.05.2027</w:t>
            </w:r>
          </w:p>
          <w:p w14:paraId="64117AE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№55: 13.05-19.05.2027</w:t>
            </w:r>
          </w:p>
          <w:p w14:paraId="0DA6170B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№56: 14.05-20.05.2027</w:t>
            </w:r>
          </w:p>
          <w:p w14:paraId="37CEA9E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№57: 15.05-21.05.2027</w:t>
            </w:r>
          </w:p>
          <w:p w14:paraId="0E5909DE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№58: 16.05-22.05.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08DC424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№59: 20.05-26.05.2027</w:t>
            </w:r>
          </w:p>
          <w:p w14:paraId="04E81D61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№60: 21.05-27.05.2027</w:t>
            </w:r>
          </w:p>
          <w:p w14:paraId="57BBB574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№61: 22.05-28.05.2027</w:t>
            </w:r>
          </w:p>
          <w:p w14:paraId="572D0B37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№62: 23.05-29.05.2027</w:t>
            </w:r>
          </w:p>
          <w:p w14:paraId="7614224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№63: 27.05-02.06.2027</w:t>
            </w:r>
          </w:p>
          <w:p w14:paraId="7D74142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№64: 29.05-04.06.2027</w:t>
            </w:r>
          </w:p>
          <w:p w14:paraId="6936CB1A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№65: 30.05-05.06.2027</w:t>
            </w:r>
          </w:p>
          <w:p w14:paraId="761A8CAB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№66: 03.06-09.06.2027</w:t>
            </w:r>
          </w:p>
          <w:p w14:paraId="73936F5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№67: 05.06-11.06.2027</w:t>
            </w:r>
          </w:p>
          <w:p w14:paraId="7A24045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№68: 12.06-18.06.2027</w:t>
            </w:r>
          </w:p>
          <w:p w14:paraId="52C7A1C6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№69: 13.06-19.06.2027</w:t>
            </w:r>
          </w:p>
          <w:p w14:paraId="4F9601DE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№70: 19.06-25.06.2027</w:t>
            </w:r>
          </w:p>
          <w:p w14:paraId="48D292CA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№71: 24.06-30.06.2027</w:t>
            </w:r>
          </w:p>
          <w:p w14:paraId="515633D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№72: 27.06-03.07.2027</w:t>
            </w:r>
          </w:p>
          <w:p w14:paraId="73106F03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№73: 04.07-10.07.2027</w:t>
            </w:r>
          </w:p>
          <w:p w14:paraId="587FBC1A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№74: 11.07-17.07.2027</w:t>
            </w:r>
          </w:p>
          <w:p w14:paraId="37600E95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№75: 19.07-25.07.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7B1C3B7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№76: 26.07-01.08.2027</w:t>
            </w:r>
          </w:p>
          <w:p w14:paraId="0523816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№77: 01.08-07.08.2027</w:t>
            </w:r>
          </w:p>
          <w:p w14:paraId="3E274506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№78: 09.08-15.08.2027</w:t>
            </w:r>
          </w:p>
          <w:p w14:paraId="038FC86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№79: 16.08-22.08.2027</w:t>
            </w:r>
          </w:p>
          <w:p w14:paraId="3E07ED5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№80: 22.08-28.08.2027</w:t>
            </w:r>
          </w:p>
          <w:p w14:paraId="5129C95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№81: 23.08-29.08.2027</w:t>
            </w:r>
          </w:p>
          <w:p w14:paraId="4B1F3161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№82: 26.08-01.09.2027</w:t>
            </w:r>
          </w:p>
          <w:p w14:paraId="06B6375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№83: 29.08-04.09.2027</w:t>
            </w:r>
          </w:p>
          <w:p w14:paraId="17761465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№84: 30.08-05.09.2027</w:t>
            </w:r>
          </w:p>
          <w:p w14:paraId="27F92FF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№85: 02.09-08.09.2027</w:t>
            </w:r>
          </w:p>
          <w:p w14:paraId="1DB22FA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№86: 03.09-09.09.2027</w:t>
            </w:r>
          </w:p>
          <w:p w14:paraId="57DB35D1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№87: 04.09-10.09.2027</w:t>
            </w:r>
          </w:p>
          <w:p w14:paraId="0FAC8173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№88: 05.09-11.09.2027</w:t>
            </w:r>
          </w:p>
          <w:p w14:paraId="67EEC92E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№89: 06.09-12.09.2027</w:t>
            </w:r>
          </w:p>
          <w:p w14:paraId="4EA8D096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№90: 09.09-15.09.2027</w:t>
            </w:r>
          </w:p>
          <w:p w14:paraId="3D56F364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№91: 10.09-16.09.2027</w:t>
            </w:r>
          </w:p>
          <w:p w14:paraId="4BC4288E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№92: 11.09-17.09.2027</w:t>
            </w:r>
          </w:p>
          <w:p w14:paraId="3F54B8A3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№93: 12.09-18.09.2027</w:t>
            </w:r>
          </w:p>
          <w:p w14:paraId="303C1205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№94: 13.09-19.09.2027</w:t>
            </w:r>
          </w:p>
        </w:tc>
        <w:tc>
          <w:tcPr>
            <w:tcW w:w="3827" w:type="dxa"/>
          </w:tcPr>
          <w:p w14:paraId="0B8C0444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№95: 16.09-22.09.2027</w:t>
            </w:r>
          </w:p>
          <w:p w14:paraId="158C4BE5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№96: 17.09-23.09.2027</w:t>
            </w:r>
          </w:p>
          <w:p w14:paraId="4248439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№97: 18.09-24.09.2027</w:t>
            </w:r>
          </w:p>
          <w:p w14:paraId="6955E8E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№98: 19.09-25.09.2027</w:t>
            </w:r>
          </w:p>
          <w:p w14:paraId="1FD5833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№99: 20.09-26.09.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5D18D5B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№100: 23.09-29.09.2027</w:t>
            </w:r>
          </w:p>
          <w:p w14:paraId="1CCC82F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№101: 24.09-30.09.2027</w:t>
            </w:r>
          </w:p>
          <w:p w14:paraId="6CC7EB6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№102: 25.09-01.10.2027</w:t>
            </w:r>
          </w:p>
          <w:p w14:paraId="4C9ED3CA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№103: 26.09-02.10.2027</w:t>
            </w:r>
          </w:p>
          <w:p w14:paraId="042FD284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№104: 27.09-03.10.2027</w:t>
            </w:r>
          </w:p>
          <w:p w14:paraId="39ABB52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№105: 30.09-06.10.2027</w:t>
            </w:r>
          </w:p>
          <w:p w14:paraId="0B521AB3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№106: 01.10-07.10.2027</w:t>
            </w:r>
          </w:p>
          <w:p w14:paraId="67D703F7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№107: 02.10-08.10.2027</w:t>
            </w:r>
          </w:p>
          <w:p w14:paraId="3EC00AC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№108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: 03.10-09.10.2027</w:t>
            </w:r>
          </w:p>
          <w:p w14:paraId="6869306E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№109: 04.10-10.10.2027</w:t>
            </w:r>
          </w:p>
          <w:p w14:paraId="2673CD25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№110: 07.10-13.10.2027</w:t>
            </w:r>
          </w:p>
          <w:p w14:paraId="4391CE7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№111: 08.10-14.10.2027</w:t>
            </w:r>
          </w:p>
          <w:p w14:paraId="4BAABD1E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№112: 09.10-15.10.2027</w:t>
            </w:r>
          </w:p>
          <w:p w14:paraId="7025F47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№113: 10.10-16.10.2027</w:t>
            </w:r>
          </w:p>
          <w:p w14:paraId="7B20B83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№114: 11.10-17.10.2027</w:t>
            </w:r>
          </w:p>
          <w:p w14:paraId="31483CB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№115: 14.10-20.10.2027</w:t>
            </w:r>
          </w:p>
          <w:p w14:paraId="3B4D585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№116: 15.10-21.10.2027</w:t>
            </w:r>
          </w:p>
          <w:p w14:paraId="21432673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№117: 16.10-22.10.2027</w:t>
            </w:r>
          </w:p>
          <w:p w14:paraId="2826D4A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№118: 17.10-23.10.2027</w:t>
            </w:r>
          </w:p>
          <w:p w14:paraId="74B80FE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№119: 18.10-24.10.2027</w:t>
            </w:r>
          </w:p>
          <w:p w14:paraId="54482FC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№120: 21.10-27.10.2027</w:t>
            </w:r>
          </w:p>
          <w:p w14:paraId="705E7535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№121: 22.10-28.10.2027</w:t>
            </w:r>
          </w:p>
          <w:p w14:paraId="72C352C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№122: 23.10-29.10.2027</w:t>
            </w:r>
          </w:p>
          <w:p w14:paraId="4A4ADAE1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№123: 24.10-30.10.2027</w:t>
            </w:r>
          </w:p>
          <w:p w14:paraId="34BBD41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№124: 25.10-31.10.2027</w:t>
            </w:r>
          </w:p>
          <w:p w14:paraId="24C339FD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№125: 28.10-03.11.2027</w:t>
            </w:r>
          </w:p>
          <w:p w14:paraId="70946005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№126: 29.10-04.11.2027</w:t>
            </w:r>
          </w:p>
          <w:p w14:paraId="07349A1A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№127: 30.10-05.11.2027</w:t>
            </w:r>
          </w:p>
          <w:p w14:paraId="08089BB5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№128: 31.10-06.11.2027</w:t>
            </w:r>
          </w:p>
          <w:p w14:paraId="4D4A347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№129: 01.11-07.11.2027</w:t>
            </w:r>
          </w:p>
          <w:p w14:paraId="32CA83AE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№130: 04.11-10.11.2027</w:t>
            </w:r>
          </w:p>
          <w:p w14:paraId="1E2A7FA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№131: 05.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11-11.11.2027</w:t>
            </w:r>
          </w:p>
          <w:p w14:paraId="5F6F2006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№132: 06.11-12.11.2027</w:t>
            </w:r>
          </w:p>
          <w:p w14:paraId="452C6C8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№133: 07.11-13.11.2027</w:t>
            </w:r>
          </w:p>
          <w:p w14:paraId="544C7BE4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№134: 11.11-17.11.2027</w:t>
            </w:r>
          </w:p>
          <w:p w14:paraId="1539B58B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№135: 13.11-19.11.2027</w:t>
            </w:r>
          </w:p>
          <w:p w14:paraId="61F6558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№136: 14.11-20.11.2027</w:t>
            </w:r>
          </w:p>
          <w:p w14:paraId="423D3467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№137: 18.11-24.11.2027</w:t>
            </w:r>
          </w:p>
          <w:p w14:paraId="41102B0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№138: 21.11-27.11.2027</w:t>
            </w:r>
          </w:p>
          <w:p w14:paraId="244ED28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№139: 05.12-11.12.2027</w:t>
            </w:r>
          </w:p>
          <w:p w14:paraId="7EEF66F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№140: 12.12-18.12.2027</w:t>
            </w:r>
          </w:p>
        </w:tc>
      </w:tr>
    </w:tbl>
    <w:p w14:paraId="732592A8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808000"/>
          <w:sz w:val="16"/>
          <w:szCs w:val="16"/>
        </w:rPr>
      </w:pPr>
      <w:r>
        <w:rPr>
          <w:rFonts w:ascii="Arial" w:eastAsia="Arial" w:hAnsi="Arial" w:cs="Arial"/>
          <w:b/>
          <w:bCs/>
          <w:color w:val="808000"/>
        </w:rPr>
        <w:t xml:space="preserve">Гарантированные даты групповых туров на 2027 год: </w:t>
      </w:r>
    </w:p>
    <w:p w14:paraId="03783BA9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5"/>
        <w:tblW w:w="10633" w:type="dxa"/>
        <w:tblInd w:w="-109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122"/>
        <w:gridCol w:w="10"/>
        <w:gridCol w:w="1394"/>
        <w:gridCol w:w="26"/>
        <w:gridCol w:w="990"/>
        <w:gridCol w:w="3544"/>
        <w:gridCol w:w="2269"/>
        <w:gridCol w:w="143"/>
        <w:gridCol w:w="1135"/>
      </w:tblGrid>
      <w:tr w:rsidR="00DF0AC5" w14:paraId="5FD241C5" w14:textId="77777777">
        <w:trPr>
          <w:cantSplit/>
          <w:trHeight w:val="284"/>
          <w:tblHeader/>
        </w:trPr>
        <w:tc>
          <w:tcPr>
            <w:tcW w:w="1132" w:type="dxa"/>
            <w:gridSpan w:val="2"/>
            <w:shd w:val="clear" w:color="auto" w:fill="808000"/>
            <w:vAlign w:val="center"/>
          </w:tcPr>
          <w:p w14:paraId="369562FD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День</w:t>
            </w:r>
          </w:p>
        </w:tc>
        <w:tc>
          <w:tcPr>
            <w:tcW w:w="1420" w:type="dxa"/>
            <w:gridSpan w:val="2"/>
            <w:shd w:val="clear" w:color="auto" w:fill="808000"/>
            <w:vAlign w:val="center"/>
          </w:tcPr>
          <w:p w14:paraId="1C035E47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-250" w:firstLine="14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Маршрут</w:t>
            </w:r>
          </w:p>
        </w:tc>
        <w:tc>
          <w:tcPr>
            <w:tcW w:w="6803" w:type="dxa"/>
            <w:gridSpan w:val="3"/>
            <w:shd w:val="clear" w:color="auto" w:fill="808000"/>
            <w:vAlign w:val="center"/>
          </w:tcPr>
          <w:p w14:paraId="48447F84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-250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  <w:tc>
          <w:tcPr>
            <w:tcW w:w="1278" w:type="dxa"/>
            <w:gridSpan w:val="2"/>
            <w:shd w:val="clear" w:color="auto" w:fill="808000"/>
            <w:vAlign w:val="center"/>
          </w:tcPr>
          <w:p w14:paraId="06DCCDDD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-250" w:firstLine="25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Питание</w:t>
            </w:r>
          </w:p>
        </w:tc>
      </w:tr>
      <w:tr w:rsidR="00DF0AC5" w14:paraId="2F915515" w14:textId="77777777">
        <w:trPr>
          <w:cantSplit/>
          <w:trHeight w:val="2011"/>
          <w:tblHeader/>
        </w:trPr>
        <w:tc>
          <w:tcPr>
            <w:tcW w:w="1132" w:type="dxa"/>
            <w:gridSpan w:val="2"/>
            <w:shd w:val="clear" w:color="auto" w:fill="FFFFFF"/>
            <w:vAlign w:val="center"/>
          </w:tcPr>
          <w:p w14:paraId="2031FC08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1.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14:paraId="389E941A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 wp14:anchorId="35EC7AE8" wp14:editId="4C33EC39">
                  <wp:extent cx="362585" cy="180975"/>
                  <wp:effectExtent l="0" t="0" r="0" b="0"/>
                  <wp:docPr id="1106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в Самарканд</w:t>
            </w:r>
          </w:p>
          <w:p w14:paraId="36A47114" w14:textId="77777777" w:rsidR="00DF0AC5" w:rsidRDefault="00DF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10"/>
                <w:szCs w:val="10"/>
              </w:rPr>
            </w:pPr>
          </w:p>
          <w:p w14:paraId="5D92D89E" w14:textId="77777777" w:rsidR="00DF0AC5" w:rsidRDefault="00DF0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03" w:type="dxa"/>
            <w:gridSpan w:val="3"/>
            <w:shd w:val="clear" w:color="auto" w:fill="FFFFFF"/>
            <w:vAlign w:val="center"/>
          </w:tcPr>
          <w:p w14:paraId="658D02C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Самарканд. </w:t>
            </w:r>
          </w:p>
          <w:p w14:paraId="6DAFB2C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Встреча в аэропорту, размещение в гостинице с 14:00. Свободное время без транспортного и экскурсионного обслуживания. </w:t>
            </w:r>
          </w:p>
          <w:p w14:paraId="08696DA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один из древнейших городов мира, столица легендарной Согдианы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Мараканда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а затем столица огромной империи Тамерлана. Город-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4F9F995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278" w:type="dxa"/>
            <w:gridSpan w:val="2"/>
            <w:shd w:val="clear" w:color="auto" w:fill="FFFFFF"/>
            <w:vAlign w:val="center"/>
          </w:tcPr>
          <w:p w14:paraId="38C9C4D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—</w:t>
            </w:r>
          </w:p>
        </w:tc>
      </w:tr>
      <w:tr w:rsidR="00DF0AC5" w14:paraId="0B3F97AE" w14:textId="77777777">
        <w:trPr>
          <w:cantSplit/>
          <w:trHeight w:val="1701"/>
          <w:tblHeader/>
        </w:trPr>
        <w:tc>
          <w:tcPr>
            <w:tcW w:w="3542" w:type="dxa"/>
            <w:gridSpan w:val="5"/>
            <w:vAlign w:val="center"/>
          </w:tcPr>
          <w:p w14:paraId="7579CC76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EFA2DA8" wp14:editId="5EB675E6">
                  <wp:extent cx="2314575" cy="1108075"/>
                  <wp:effectExtent l="0" t="0" r="0" b="0"/>
                  <wp:docPr id="1105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1108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5CA5AFCB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 wp14:anchorId="18D5D9BD" wp14:editId="5F0EF1B0">
                  <wp:extent cx="2263140" cy="1085850"/>
                  <wp:effectExtent l="0" t="0" r="0" b="0"/>
                  <wp:docPr id="1108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7" w:type="dxa"/>
            <w:gridSpan w:val="3"/>
            <w:vAlign w:val="center"/>
          </w:tcPr>
          <w:p w14:paraId="5B55F25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B5AD875" wp14:editId="472EF372">
                  <wp:extent cx="2286000" cy="1097280"/>
                  <wp:effectExtent l="0" t="0" r="0" b="0"/>
                  <wp:docPr id="1107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7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AC5" w14:paraId="13EEE976" w14:textId="77777777">
        <w:trPr>
          <w:cantSplit/>
          <w:trHeight w:val="3287"/>
          <w:tblHeader/>
        </w:trPr>
        <w:tc>
          <w:tcPr>
            <w:tcW w:w="1132" w:type="dxa"/>
            <w:gridSpan w:val="2"/>
            <w:shd w:val="clear" w:color="auto" w:fill="FFFFFF"/>
            <w:vAlign w:val="center"/>
          </w:tcPr>
          <w:p w14:paraId="21AAA30A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2.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14:paraId="2A3D6C4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F3E2850" wp14:editId="3E9D8557">
                  <wp:extent cx="195580" cy="179705"/>
                  <wp:effectExtent l="0" t="0" r="0" b="0"/>
                  <wp:docPr id="1110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16FE21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Самарканд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946" w:type="dxa"/>
            <w:gridSpan w:val="4"/>
            <w:shd w:val="clear" w:color="auto" w:fill="FFFFFF"/>
            <w:vAlign w:val="center"/>
          </w:tcPr>
          <w:p w14:paraId="0C4187B1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Регистан,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Шер-Дор, Тилля-Кари  и медресе Улугбека; 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прототипом  для мавзолеев Хумаюн в Де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-Ханум;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крупнейший рынок Самарканда 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Зинда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музей обсерватории Улуг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бека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одной из самых значительных обсерваторий Средневековья, где под землей сохранился фрагмент гигантского угломера (секстанта).</w:t>
            </w:r>
          </w:p>
          <w:p w14:paraId="48FF4407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03E19943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3C11333F" wp14:editId="7AE7CD27">
                  <wp:extent cx="286385" cy="183515"/>
                  <wp:effectExtent l="0" t="0" r="0" b="0"/>
                  <wp:docPr id="1109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C1553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DF0AC5" w14:paraId="103487C9" w14:textId="77777777">
        <w:trPr>
          <w:cantSplit/>
          <w:trHeight w:val="1701"/>
          <w:tblHeader/>
        </w:trPr>
        <w:tc>
          <w:tcPr>
            <w:tcW w:w="3542" w:type="dxa"/>
            <w:gridSpan w:val="5"/>
            <w:vAlign w:val="center"/>
          </w:tcPr>
          <w:p w14:paraId="4F7F1C7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29B64622" wp14:editId="50AD4EA8">
                  <wp:extent cx="2295525" cy="1099185"/>
                  <wp:effectExtent l="0" t="0" r="0" b="0"/>
                  <wp:docPr id="1114" name="image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0991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5A7433A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 wp14:anchorId="23AF67BD" wp14:editId="1B2B75EF">
                  <wp:extent cx="2390140" cy="1088390"/>
                  <wp:effectExtent l="0" t="0" r="0" b="0"/>
                  <wp:docPr id="1112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140" cy="10883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7" w:type="dxa"/>
            <w:gridSpan w:val="3"/>
            <w:vAlign w:val="center"/>
          </w:tcPr>
          <w:p w14:paraId="36EF2A3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D58151B" wp14:editId="672EB15B">
                  <wp:extent cx="2286000" cy="1092200"/>
                  <wp:effectExtent l="0" t="0" r="0" b="0"/>
                  <wp:docPr id="1119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2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AC5" w14:paraId="4363CBFA" w14:textId="77777777">
        <w:trPr>
          <w:cantSplit/>
          <w:trHeight w:val="2298"/>
          <w:tblHeader/>
        </w:trPr>
        <w:tc>
          <w:tcPr>
            <w:tcW w:w="1132" w:type="dxa"/>
            <w:gridSpan w:val="2"/>
            <w:shd w:val="clear" w:color="auto" w:fill="FFFFFF"/>
            <w:vAlign w:val="center"/>
          </w:tcPr>
          <w:p w14:paraId="4A49D5C7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lastRenderedPageBreak/>
              <w:t>День 3.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14:paraId="0D9B1022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0556D657" wp14:editId="6F6978C2">
                  <wp:extent cx="372110" cy="189865"/>
                  <wp:effectExtent l="0" t="0" r="0" b="0"/>
                  <wp:docPr id="1115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0C69DDB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 – Гиждуван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Бухара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(280 км;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br/>
              <w:t>4,5 ч)</w:t>
            </w:r>
          </w:p>
          <w:p w14:paraId="2EA28232" w14:textId="77777777" w:rsidR="00DF0AC5" w:rsidRDefault="00DF0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B69956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C4A8A4F" wp14:editId="12A8DED4">
                  <wp:extent cx="195580" cy="179705"/>
                  <wp:effectExtent l="0" t="0" r="0" b="0"/>
                  <wp:docPr id="1117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C945C3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946" w:type="dxa"/>
            <w:gridSpan w:val="4"/>
            <w:shd w:val="clear" w:color="auto" w:fill="FFFFFF"/>
            <w:vAlign w:val="center"/>
          </w:tcPr>
          <w:p w14:paraId="32A289BD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08:00 –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Гиждуван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Посещение дома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семьи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Нарзуллаевых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потомственных мастеров-керамистов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Знакомство с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гиждуванской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гончарной школой, процессом изготовления керамики, обжига и росписи.</w:t>
            </w:r>
          </w:p>
          <w:p w14:paraId="208AF6B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 доме керамистов – дегустация знаменитых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гиждуванских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шашлыков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E28C41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другой древний город Узбекистана, через который также проходил Великий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среди которых грандиозные медресе, мечети и знаменитый символ города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минарет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крепость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4CF89EB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загородным объектам: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летняя резиденция последнего бухарского эмира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Ситораи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Мохи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Хос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  <w:p w14:paraId="78EDE14A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 прибытии в Бухару – размещение в гостинице.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 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ханака, знаменитый памятник Ходже На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Посещение 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58E8DC07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784DD407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3793498" wp14:editId="0BE3934C">
                  <wp:extent cx="286385" cy="183515"/>
                  <wp:effectExtent l="0" t="0" r="0" b="0"/>
                  <wp:docPr id="1120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CCC086D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  <w:p w14:paraId="1A6C2F6B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Обед</w:t>
            </w:r>
          </w:p>
        </w:tc>
      </w:tr>
      <w:tr w:rsidR="00DF0AC5" w14:paraId="129789D5" w14:textId="77777777">
        <w:trPr>
          <w:cantSplit/>
          <w:trHeight w:val="1644"/>
          <w:tblHeader/>
        </w:trPr>
        <w:tc>
          <w:tcPr>
            <w:tcW w:w="3542" w:type="dxa"/>
            <w:gridSpan w:val="5"/>
            <w:shd w:val="clear" w:color="auto" w:fill="FFFFFF"/>
            <w:vAlign w:val="center"/>
          </w:tcPr>
          <w:p w14:paraId="669500D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349689A0" wp14:editId="0E2A8FC0">
                  <wp:extent cx="2319655" cy="1056640"/>
                  <wp:effectExtent l="0" t="0" r="0" b="0"/>
                  <wp:docPr id="1122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655" cy="1056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7D4D71AB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11D97D50" wp14:editId="5FA92141">
                  <wp:extent cx="2257425" cy="1085850"/>
                  <wp:effectExtent l="0" t="0" r="0" b="0"/>
                  <wp:docPr id="1123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7" w:type="dxa"/>
            <w:gridSpan w:val="3"/>
            <w:shd w:val="clear" w:color="auto" w:fill="FFFFFF"/>
            <w:vAlign w:val="center"/>
          </w:tcPr>
          <w:p w14:paraId="1F0EB737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66DA77B" wp14:editId="67BF16F6">
                  <wp:extent cx="2266950" cy="1087755"/>
                  <wp:effectExtent l="0" t="0" r="0" b="0"/>
                  <wp:docPr id="1124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087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AC5" w14:paraId="1401E2F6" w14:textId="77777777">
        <w:trPr>
          <w:cantSplit/>
          <w:trHeight w:val="3393"/>
          <w:tblHeader/>
        </w:trPr>
        <w:tc>
          <w:tcPr>
            <w:tcW w:w="1132" w:type="dxa"/>
            <w:gridSpan w:val="2"/>
            <w:shd w:val="clear" w:color="auto" w:fill="FFFFFF"/>
            <w:vAlign w:val="center"/>
          </w:tcPr>
          <w:p w14:paraId="5A8F637B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4.</w:t>
            </w:r>
          </w:p>
        </w:tc>
        <w:tc>
          <w:tcPr>
            <w:tcW w:w="1420" w:type="dxa"/>
            <w:gridSpan w:val="2"/>
            <w:shd w:val="clear" w:color="auto" w:fill="FFFFFF"/>
            <w:vAlign w:val="center"/>
          </w:tcPr>
          <w:p w14:paraId="49E83AE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8E0D02F" wp14:editId="539F555E">
                  <wp:extent cx="195580" cy="179705"/>
                  <wp:effectExtent l="0" t="0" r="0" b="0"/>
                  <wp:docPr id="1125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D27915E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946" w:type="dxa"/>
            <w:gridSpan w:val="4"/>
            <w:shd w:val="clear" w:color="auto" w:fill="FFFFFF"/>
            <w:vAlign w:val="center"/>
          </w:tcPr>
          <w:p w14:paraId="2200B5DE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Продолжение экскурсии по Бухаре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мавзолей Саманидов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династическая усыпальница, сочетающая традиции согдийской и исламской архитектуры;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необычный мавзолей в форме продолговатой призмы, связанный с библейскими легендами о странствующем Иове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Аюб;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 памятник монументального Регистана 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старинная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 древнейшее здание парадной площади, центральный ансамб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104DBCB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114DCC1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229ADD21" wp14:editId="2A21F6A2">
                  <wp:extent cx="286385" cy="183515"/>
                  <wp:effectExtent l="0" t="0" r="0" b="0"/>
                  <wp:docPr id="1126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09B61B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DF0AC5" w14:paraId="6F61A956" w14:textId="77777777">
        <w:trPr>
          <w:cantSplit/>
          <w:trHeight w:val="1644"/>
          <w:tblHeader/>
        </w:trPr>
        <w:tc>
          <w:tcPr>
            <w:tcW w:w="3542" w:type="dxa"/>
            <w:gridSpan w:val="5"/>
            <w:shd w:val="clear" w:color="auto" w:fill="FFFFFF"/>
            <w:vAlign w:val="center"/>
          </w:tcPr>
          <w:p w14:paraId="276CB38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73FF6ECE" wp14:editId="294AB964">
                  <wp:extent cx="2245995" cy="1075055"/>
                  <wp:effectExtent l="0" t="0" r="0" b="0"/>
                  <wp:docPr id="1127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995" cy="10750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10306324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2B7022D" wp14:editId="31DB51D0">
                  <wp:extent cx="2276475" cy="1090295"/>
                  <wp:effectExtent l="0" t="0" r="0" b="0"/>
                  <wp:docPr id="1128" name="image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090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7" w:type="dxa"/>
            <w:gridSpan w:val="3"/>
            <w:shd w:val="clear" w:color="auto" w:fill="FFFFFF"/>
            <w:vAlign w:val="center"/>
          </w:tcPr>
          <w:p w14:paraId="2B5823C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45DE6DC2" wp14:editId="0125731D">
                  <wp:extent cx="2286000" cy="1094105"/>
                  <wp:effectExtent l="0" t="0" r="0" b="0"/>
                  <wp:docPr id="1094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4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AC5" w14:paraId="337A5FD8" w14:textId="77777777">
        <w:trPr>
          <w:cantSplit/>
          <w:trHeight w:val="3039"/>
          <w:tblHeader/>
        </w:trPr>
        <w:tc>
          <w:tcPr>
            <w:tcW w:w="1122" w:type="dxa"/>
            <w:shd w:val="clear" w:color="auto" w:fill="FFFFFF"/>
            <w:vAlign w:val="center"/>
          </w:tcPr>
          <w:p w14:paraId="10AA47D9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lastRenderedPageBreak/>
              <w:t>День 5.</w:t>
            </w:r>
          </w:p>
        </w:tc>
        <w:tc>
          <w:tcPr>
            <w:tcW w:w="1404" w:type="dxa"/>
            <w:gridSpan w:val="2"/>
            <w:shd w:val="clear" w:color="auto" w:fill="FFFFFF"/>
            <w:vAlign w:val="center"/>
          </w:tcPr>
          <w:p w14:paraId="6F931031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14BDC587" wp14:editId="4F4F830A">
                  <wp:extent cx="372110" cy="189865"/>
                  <wp:effectExtent l="0" t="0" r="0" b="0"/>
                  <wp:docPr id="1095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 Бухара – Хива </w:t>
            </w:r>
          </w:p>
          <w:p w14:paraId="77E1292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(440 км, 8 ч)</w:t>
            </w:r>
          </w:p>
        </w:tc>
        <w:tc>
          <w:tcPr>
            <w:tcW w:w="6972" w:type="dxa"/>
            <w:gridSpan w:val="5"/>
            <w:shd w:val="clear" w:color="auto" w:fill="FFFFFF"/>
            <w:vAlign w:val="center"/>
          </w:tcPr>
          <w:p w14:paraId="13F39E4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Хиву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через известную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пустыню Кызылкум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вдоль реки Амударьи. Мы проедем той же дорогой, по которой некогда медленно тянулись бесчисленные караваны Шелкового пути.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“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Кызылкум” в переводе с тюркского – «Красные пески», здешний песок действительно имеет красноватый оттенок. Сделаем несколько останов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ок и погуляем по живописным барханам, увидим одну из двух крупнейших рек региона – Амударью.</w:t>
            </w:r>
          </w:p>
          <w:p w14:paraId="040AA6D7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в Хиву.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Прогулка по историческому району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Ичан-Кале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(XVIII в.)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внутренней части Старой Хивы, государственному музею-заповеднику, окруженному мощной кре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постной стеной.</w:t>
            </w:r>
          </w:p>
          <w:p w14:paraId="27AF3251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072A075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3863086A" wp14:editId="4A468A59">
                  <wp:extent cx="286385" cy="183515"/>
                  <wp:effectExtent l="0" t="0" r="0" b="0"/>
                  <wp:docPr id="1096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268A477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DF0AC5" w14:paraId="67F66C08" w14:textId="77777777">
        <w:trPr>
          <w:cantSplit/>
          <w:trHeight w:val="1644"/>
          <w:tblHeader/>
        </w:trPr>
        <w:tc>
          <w:tcPr>
            <w:tcW w:w="3542" w:type="dxa"/>
            <w:gridSpan w:val="5"/>
            <w:shd w:val="clear" w:color="auto" w:fill="FFFFFF"/>
            <w:vAlign w:val="center"/>
          </w:tcPr>
          <w:p w14:paraId="78BBA99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0F3648E2" wp14:editId="3096C3B2">
                  <wp:extent cx="2344420" cy="1106805"/>
                  <wp:effectExtent l="0" t="0" r="0" b="0"/>
                  <wp:docPr id="1097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420" cy="11068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526735E4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22DE42FB" wp14:editId="43BC5D51">
                  <wp:extent cx="2240280" cy="1072515"/>
                  <wp:effectExtent l="0" t="0" r="0" b="0"/>
                  <wp:docPr id="1098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072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7" w:type="dxa"/>
            <w:gridSpan w:val="3"/>
            <w:shd w:val="clear" w:color="auto" w:fill="FFFFFF"/>
            <w:vAlign w:val="center"/>
          </w:tcPr>
          <w:p w14:paraId="5C8B52DA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2C54C6DE" wp14:editId="4B5DEF57">
                  <wp:extent cx="2390140" cy="1087120"/>
                  <wp:effectExtent l="0" t="0" r="0" b="0"/>
                  <wp:docPr id="1099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140" cy="10871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AC5" w14:paraId="6CA6CDE7" w14:textId="77777777">
        <w:trPr>
          <w:cantSplit/>
          <w:trHeight w:val="4118"/>
          <w:tblHeader/>
        </w:trPr>
        <w:tc>
          <w:tcPr>
            <w:tcW w:w="1122" w:type="dxa"/>
            <w:shd w:val="clear" w:color="auto" w:fill="FFFFFF"/>
            <w:vAlign w:val="center"/>
          </w:tcPr>
          <w:p w14:paraId="739B4BE4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6.</w:t>
            </w:r>
          </w:p>
        </w:tc>
        <w:tc>
          <w:tcPr>
            <w:tcW w:w="1404" w:type="dxa"/>
            <w:gridSpan w:val="2"/>
            <w:shd w:val="clear" w:color="auto" w:fill="FFFFFF"/>
            <w:vAlign w:val="center"/>
          </w:tcPr>
          <w:p w14:paraId="27BB53A1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DB3BB63" wp14:editId="2328BC8D">
                  <wp:extent cx="195580" cy="179705"/>
                  <wp:effectExtent l="0" t="0" r="0" b="0"/>
                  <wp:docPr id="1100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8840D3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-96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Хива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  <w:p w14:paraId="5CFD07D8" w14:textId="77777777" w:rsidR="00DF0AC5" w:rsidRDefault="00DF0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</w:p>
        </w:tc>
        <w:tc>
          <w:tcPr>
            <w:tcW w:w="6972" w:type="dxa"/>
            <w:gridSpan w:val="5"/>
            <w:shd w:val="clear" w:color="auto" w:fill="FFFFFF"/>
            <w:vAlign w:val="center"/>
          </w:tcPr>
          <w:p w14:paraId="7222E12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которой уже более 2500 лет, – это яркий и почти не тронутый временем образец средневекового восточного города. Ичан-Кала предстанет перед нами в облике оживших улиц из восточной сказки, где каждое строение – уникальный архитектурный памятник и отдельная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достопримечательность.</w:t>
            </w:r>
          </w:p>
          <w:p w14:paraId="3F238BE6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Хиве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(Ичан-Кале):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комплекс Пахлавана Махмуда,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который считается местом паломничества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Куня-Арк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сердце Ичан-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Калы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цитадель правителей и еще один «город в городе»;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и минарет Ислам Ходжи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символ города,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самый высокий минарет Хивы (56,6 м), откуда открывается сказочный вид на весь город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Хаули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главная резиденция хивинских правителей;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Алакули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-хана,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где расположен музей истории медицины имени Авиценны;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мечеть Джума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центральная и самая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необычная мечеть Хивы с 213 резными деревянными колоннами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минарет и медресе Мухаммад Амин-хана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крупнейшее медресе Хивы и одно из самых крупных в Средней Азии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  <w:p w14:paraId="51BAD96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083274D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6CD6432A" wp14:editId="72DB8935">
                  <wp:extent cx="286385" cy="183515"/>
                  <wp:effectExtent l="0" t="0" r="0" b="0"/>
                  <wp:docPr id="110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2B9600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DF0AC5" w14:paraId="31B1E981" w14:textId="77777777">
        <w:trPr>
          <w:cantSplit/>
          <w:trHeight w:val="1644"/>
          <w:tblHeader/>
        </w:trPr>
        <w:tc>
          <w:tcPr>
            <w:tcW w:w="3542" w:type="dxa"/>
            <w:gridSpan w:val="5"/>
            <w:shd w:val="clear" w:color="auto" w:fill="FFFFFF"/>
            <w:vAlign w:val="center"/>
          </w:tcPr>
          <w:p w14:paraId="5636086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B2BA645" wp14:editId="04969430">
                  <wp:extent cx="2247900" cy="1083310"/>
                  <wp:effectExtent l="0" t="0" r="0" b="0"/>
                  <wp:docPr id="1102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71EE6B5B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1FBFB74D" wp14:editId="18E7D1DA">
                  <wp:extent cx="2257425" cy="1083310"/>
                  <wp:effectExtent l="0" t="0" r="0" b="0"/>
                  <wp:docPr id="1103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7" w:type="dxa"/>
            <w:gridSpan w:val="3"/>
            <w:shd w:val="clear" w:color="auto" w:fill="FFFFFF"/>
            <w:vAlign w:val="center"/>
          </w:tcPr>
          <w:p w14:paraId="62996483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106A599C" wp14:editId="5AFC7F1A">
                  <wp:extent cx="2368550" cy="1085850"/>
                  <wp:effectExtent l="0" t="0" r="0" b="0"/>
                  <wp:docPr id="1111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AC5" w14:paraId="0F49A2A9" w14:textId="77777777">
        <w:trPr>
          <w:cantSplit/>
          <w:trHeight w:val="1535"/>
          <w:tblHeader/>
        </w:trPr>
        <w:tc>
          <w:tcPr>
            <w:tcW w:w="1122" w:type="dxa"/>
            <w:shd w:val="clear" w:color="auto" w:fill="FFFFFF"/>
            <w:vAlign w:val="center"/>
          </w:tcPr>
          <w:p w14:paraId="1157D3A1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7.</w:t>
            </w:r>
          </w:p>
        </w:tc>
        <w:tc>
          <w:tcPr>
            <w:tcW w:w="1404" w:type="dxa"/>
            <w:gridSpan w:val="2"/>
            <w:shd w:val="clear" w:color="auto" w:fill="FFFFFF"/>
            <w:vAlign w:val="center"/>
          </w:tcPr>
          <w:p w14:paraId="715E9230" w14:textId="77777777" w:rsidR="00DF0AC5" w:rsidRDefault="00354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3A4E296" wp14:editId="07955BAE">
                  <wp:extent cx="372110" cy="189865"/>
                  <wp:effectExtent l="0" t="0" r="0" b="0"/>
                  <wp:docPr id="1113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41B3F4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63" w:firstLine="29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Хива – Ургенч</w:t>
            </w:r>
          </w:p>
          <w:p w14:paraId="3458ADEA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(40 км, 1 ч)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914B94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07EAC4C2" wp14:editId="548AEFD6">
                  <wp:extent cx="362585" cy="180975"/>
                  <wp:effectExtent l="0" t="0" r="0" b="0"/>
                  <wp:docPr id="1116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2" w:type="dxa"/>
            <w:gridSpan w:val="5"/>
            <w:shd w:val="clear" w:color="auto" w:fill="FFFFFF"/>
            <w:vAlign w:val="center"/>
          </w:tcPr>
          <w:p w14:paraId="3B14DFBD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Убытие из Ургенча. </w:t>
            </w:r>
          </w:p>
          <w:p w14:paraId="2AD834AC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из Хивы в аэропорт Ургенча. Завершение программы тура.</w:t>
            </w:r>
          </w:p>
          <w:p w14:paraId="43696A40" w14:textId="77777777" w:rsidR="00DF0AC5" w:rsidRDefault="00DF0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/>
            <w:vAlign w:val="center"/>
          </w:tcPr>
          <w:p w14:paraId="3E1DE2D4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11FC8C5" wp14:editId="6B661A36">
                  <wp:extent cx="286385" cy="183515"/>
                  <wp:effectExtent l="0" t="0" r="0" b="0"/>
                  <wp:docPr id="1118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B93C71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16F1F70D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5B9F7667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tbl>
      <w:tblPr>
        <w:tblStyle w:val="af6"/>
        <w:tblW w:w="6909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7"/>
        <w:gridCol w:w="2122"/>
      </w:tblGrid>
      <w:tr w:rsidR="00DF0AC5" w14:paraId="5C9E93F9" w14:textId="77777777">
        <w:trPr>
          <w:cantSplit/>
          <w:trHeight w:val="284"/>
          <w:tblHeader/>
          <w:jc w:val="center"/>
        </w:trPr>
        <w:tc>
          <w:tcPr>
            <w:tcW w:w="6909" w:type="dxa"/>
            <w:gridSpan w:val="2"/>
            <w:shd w:val="clear" w:color="auto" w:fill="808000"/>
            <w:vAlign w:val="center"/>
          </w:tcPr>
          <w:p w14:paraId="0F8E2E9A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USD:</w:t>
            </w:r>
          </w:p>
        </w:tc>
      </w:tr>
      <w:tr w:rsidR="00DF0AC5" w14:paraId="48005BBE" w14:textId="77777777">
        <w:trPr>
          <w:cantSplit/>
          <w:trHeight w:val="284"/>
          <w:tblHeader/>
          <w:jc w:val="center"/>
        </w:trPr>
        <w:tc>
          <w:tcPr>
            <w:tcW w:w="4787" w:type="dxa"/>
            <w:shd w:val="clear" w:color="auto" w:fill="FCFDF1"/>
            <w:vAlign w:val="center"/>
          </w:tcPr>
          <w:p w14:paraId="4A9FA2FB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122" w:type="dxa"/>
            <w:shd w:val="clear" w:color="auto" w:fill="FCFDF1"/>
            <w:vAlign w:val="center"/>
          </w:tcPr>
          <w:p w14:paraId="693C43C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>0 USD</w:t>
            </w:r>
          </w:p>
        </w:tc>
      </w:tr>
      <w:tr w:rsidR="00DF0AC5" w14:paraId="6DB6F648" w14:textId="77777777">
        <w:trPr>
          <w:cantSplit/>
          <w:trHeight w:val="284"/>
          <w:tblHeader/>
          <w:jc w:val="center"/>
        </w:trPr>
        <w:tc>
          <w:tcPr>
            <w:tcW w:w="4787" w:type="dxa"/>
            <w:shd w:val="clear" w:color="auto" w:fill="FFFFFF"/>
            <w:vAlign w:val="center"/>
          </w:tcPr>
          <w:p w14:paraId="50CC61F0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4BD60CD4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+1</w:t>
            </w:r>
            <w:r>
              <w:rPr>
                <w:rFonts w:ascii="Arial" w:eastAsia="Arial" w:hAnsi="Arial" w:cs="Arial"/>
                <w:sz w:val="20"/>
                <w:szCs w:val="20"/>
              </w:rPr>
              <w:t>50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USD</w:t>
            </w:r>
          </w:p>
        </w:tc>
      </w:tr>
    </w:tbl>
    <w:p w14:paraId="1F131D1F" w14:textId="5858257A" w:rsidR="00DF0AC5" w:rsidRDefault="00DF0AC5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3B50F691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Тур является гарантированным и состоится вне зависимости от количества участников.</w:t>
      </w:r>
    </w:p>
    <w:p w14:paraId="2C0FFD62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7C7850DF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2EC364A9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lastRenderedPageBreak/>
        <w:t>В стоимость тура включено:</w:t>
      </w:r>
    </w:p>
    <w:p w14:paraId="18F985BB" w14:textId="77777777" w:rsidR="00DF0AC5" w:rsidRDefault="003548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378C24B6" w14:textId="77777777" w:rsidR="00DF0AC5" w:rsidRDefault="003548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1669226D" w14:textId="77777777" w:rsidR="00DF0AC5" w:rsidRDefault="003548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Групповые экскурсии с гидом согласн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о программе тура. </w:t>
      </w:r>
    </w:p>
    <w:p w14:paraId="5A5A6DF0" w14:textId="77777777" w:rsidR="00DF0AC5" w:rsidRDefault="003548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5A386ED2" w14:textId="77777777" w:rsidR="00DF0AC5" w:rsidRDefault="003548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Обед в доме керамистов в Гиждуване.</w:t>
      </w:r>
    </w:p>
    <w:p w14:paraId="420057F0" w14:textId="77777777" w:rsidR="00DF0AC5" w:rsidRDefault="003548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убытия).</w:t>
      </w:r>
    </w:p>
    <w:p w14:paraId="223A7060" w14:textId="77777777" w:rsidR="00DF0AC5" w:rsidRDefault="003548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36F5D2B7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0FA18708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В стоимость тура не включено:</w:t>
      </w:r>
    </w:p>
    <w:p w14:paraId="42C5FB7F" w14:textId="77777777" w:rsidR="00DF0AC5" w:rsidRDefault="003548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404E1CD1" w14:textId="77777777" w:rsidR="00DF0AC5" w:rsidRDefault="003548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Входные билеты на памятники и в музеи.</w:t>
      </w:r>
    </w:p>
    <w:p w14:paraId="0FB44410" w14:textId="77777777" w:rsidR="00DF0AC5" w:rsidRDefault="003548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 (обеды и ужины).</w:t>
      </w:r>
    </w:p>
    <w:p w14:paraId="11A3CDE4" w14:textId="77777777" w:rsidR="00DF0AC5" w:rsidRDefault="003548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541E6085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2C69AD1A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Дополнительные услуги:</w:t>
      </w:r>
    </w:p>
    <w:p w14:paraId="6D228FAA" w14:textId="77777777" w:rsidR="00DF0AC5" w:rsidRDefault="0035485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Дополнительная ночь по прибытии или убытии в гостинице 3*:</w:t>
      </w:r>
    </w:p>
    <w:p w14:paraId="61EE6910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ind w:left="72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- одноместный номер </w:t>
      </w:r>
      <w:r>
        <w:rPr>
          <w:rFonts w:ascii="Arial" w:eastAsia="Arial" w:hAnsi="Arial" w:cs="Arial"/>
          <w:color w:val="000000"/>
          <w:sz w:val="20"/>
          <w:szCs w:val="20"/>
        </w:rPr>
        <w:tab/>
        <w:t>– 60 USD за номер в сутки;</w:t>
      </w:r>
    </w:p>
    <w:p w14:paraId="124171D8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spacing w:after="120"/>
        <w:ind w:left="72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- двухместный номер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>– 70 USD за номер в сутки.</w:t>
      </w:r>
    </w:p>
    <w:p w14:paraId="73B91593" w14:textId="77777777" w:rsidR="00DF0AC5" w:rsidRDefault="0035485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Внутренний авиаперелет Ургенч – Ташкент: от 60 USD за билет.</w:t>
      </w:r>
    </w:p>
    <w:p w14:paraId="1E7DABC1" w14:textId="77777777" w:rsidR="00DF0AC5" w:rsidRDefault="0035485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Доплата за индивидуальный трансфер аэропорт – гостиница – аэропорт: </w:t>
      </w:r>
    </w:p>
    <w:p w14:paraId="5632CE9F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  седан: +25 USD в одну сторону.</w:t>
      </w:r>
    </w:p>
    <w:p w14:paraId="762D9CD9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  микроавтобус: + 40 USD в одну сторону.</w:t>
      </w:r>
    </w:p>
    <w:p w14:paraId="4EE73109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1650F805" w14:textId="77777777" w:rsidR="00DF0AC5" w:rsidRDefault="0035485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Порядок посещения объектов во время экскурсий может меняться.</w:t>
      </w:r>
    </w:p>
    <w:p w14:paraId="3B4791D0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ind w:left="1080"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43B1A2AB" w14:textId="77777777" w:rsidR="00DF0AC5" w:rsidRDefault="003548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гостиницах</w:t>
      </w:r>
    </w:p>
    <w:p w14:paraId="10BA4640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7"/>
        <w:tblW w:w="7811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064"/>
        <w:gridCol w:w="5747"/>
      </w:tblGrid>
      <w:tr w:rsidR="00DF0AC5" w14:paraId="1B9DBA4D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5525CDB4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5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2651650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DF0AC5" w:rsidRPr="00354857" w14:paraId="5D35BF00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00E003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Самарканд</w:t>
            </w:r>
          </w:p>
        </w:tc>
        <w:tc>
          <w:tcPr>
            <w:tcW w:w="5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9E83DD" w14:textId="77777777" w:rsidR="00DF0AC5" w:rsidRPr="00354857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354857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>Arba</w:t>
            </w:r>
            <w:proofErr w:type="spellEnd"/>
            <w:r w:rsidRPr="00354857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3* / </w:t>
            </w:r>
            <w:proofErr w:type="spellStart"/>
            <w:r w:rsidRPr="00354857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>Marokand</w:t>
            </w:r>
            <w:proofErr w:type="spellEnd"/>
            <w:r w:rsidRPr="00354857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Spa Hotel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</w:t>
            </w:r>
            <w:r w:rsidRPr="00354857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подобная</w:t>
            </w:r>
          </w:p>
        </w:tc>
      </w:tr>
      <w:tr w:rsidR="00DF0AC5" w:rsidRPr="00354857" w14:paraId="0F730CBA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71ED5DCE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Бухара</w:t>
            </w:r>
          </w:p>
        </w:tc>
        <w:tc>
          <w:tcPr>
            <w:tcW w:w="5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3A349CE0" w14:textId="77777777" w:rsidR="00DF0AC5" w:rsidRPr="00354857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354857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>Ayvan</w:t>
            </w:r>
            <w:proofErr w:type="spellEnd"/>
            <w:r w:rsidRPr="00354857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Boutique 3* / Nostalgia Boutique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</w:t>
            </w:r>
            <w:r w:rsidRPr="00354857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подобная</w:t>
            </w:r>
          </w:p>
        </w:tc>
      </w:tr>
      <w:tr w:rsidR="00DF0AC5" w14:paraId="7628CB49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BBFCC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Хива</w:t>
            </w:r>
          </w:p>
        </w:tc>
        <w:tc>
          <w:tcPr>
            <w:tcW w:w="5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DC795E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Shokh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Jahon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3* / Silk Road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 подобная</w:t>
            </w:r>
          </w:p>
        </w:tc>
      </w:tr>
    </w:tbl>
    <w:p w14:paraId="160B9BF2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66A4018" w14:textId="77777777" w:rsidR="00DF0AC5" w:rsidRDefault="003548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транспорте</w:t>
      </w:r>
    </w:p>
    <w:p w14:paraId="4529C6DD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ind w:left="-142" w:firstLine="0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8"/>
        <w:tblW w:w="704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317"/>
        <w:gridCol w:w="4726"/>
      </w:tblGrid>
      <w:tr w:rsidR="00DF0AC5" w14:paraId="21235758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6EBEE69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2CA06A86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DF0AC5" w14:paraId="513C1211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63DA9B71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1–2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548A1B09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  <w:hyperlink r:id="rId29" w:anchor="lacetti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</w:p>
        </w:tc>
      </w:tr>
      <w:tr w:rsidR="00DF0AC5" w14:paraId="1991E157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8E024D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3–6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FAFB92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0" w:anchor="Hyundai_Grand_Starex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 xml:space="preserve">"Hyundai Grand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St</w:t>
              </w:r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arex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DF0AC5" w14:paraId="2D35DDE1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C7E7D28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7–9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6B9423FF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  <w:hyperlink r:id="rId31" w:anchor="toyota_hiace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 / "</w:t>
            </w:r>
            <w:hyperlink r:id="rId32" w:anchor="king-l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</w:p>
        </w:tc>
      </w:tr>
      <w:tr w:rsidR="00DF0AC5" w14:paraId="144DF165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8DDE7A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10–14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9CAAB7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3" w:anchor="eurise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Eurise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DF0AC5" w14:paraId="74919727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D326B0A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15–30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62410CB6" w14:textId="77777777" w:rsidR="00DF0AC5" w:rsidRDefault="003548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4" w:anchor="AsiaStar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"Asia Star"</w:t>
              </w:r>
            </w:hyperlink>
            <w:hyperlink r:id="rId35" w:anchor="yut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</w:rPr>
                <w:t xml:space="preserve"> </w:t>
              </w:r>
            </w:hyperlink>
            <w:hyperlink r:id="rId36" w:anchor="yut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/ 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Yutong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</w:hyperlink>
          </w:p>
        </w:tc>
      </w:tr>
    </w:tbl>
    <w:p w14:paraId="1060A8BC" w14:textId="77777777" w:rsidR="00DF0AC5" w:rsidRDefault="00DF0AC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sectPr w:rsidR="00DF0AC5">
      <w:pgSz w:w="12240" w:h="15840"/>
      <w:pgMar w:top="851" w:right="618" w:bottom="284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9A7AA9CF-8350-4A6C-AA88-D8F475CC6A1A}"/>
    <w:embedBold r:id="rId2" w:fontKey="{3A105494-B4AF-4721-B995-659FC1C47B7B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BE770EF3-999B-49F9-BC7E-B14EC307776C}"/>
  </w:font>
  <w:font w:name="Tahoma">
    <w:panose1 w:val="020B0604030504040204"/>
    <w:charset w:val="00"/>
    <w:family w:val="roman"/>
    <w:notTrueType/>
    <w:pitch w:val="default"/>
    <w:embedRegular r:id="rId4" w:fontKey="{673A0566-91EE-421A-86AE-C84E10791CE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61EF0534-AA2B-4D2A-B2B1-48288EFB41E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9EC5C796-A022-4C2F-9CFC-C9B2D661B77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50CB7"/>
    <w:multiLevelType w:val="multilevel"/>
    <w:tmpl w:val="D526CF32"/>
    <w:lvl w:ilvl="0">
      <w:start w:val="1"/>
      <w:numFmt w:val="bullet"/>
      <w:lvlText w:val="×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22104E1"/>
    <w:multiLevelType w:val="multilevel"/>
    <w:tmpl w:val="BD5E74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D2C68FF"/>
    <w:multiLevelType w:val="multilevel"/>
    <w:tmpl w:val="9E80264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808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AC5"/>
    <w:rsid w:val="00354857"/>
    <w:rsid w:val="00DF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D6685"/>
  <w15:docId w15:val="{194E6590-2FFB-4F6D-BBA2-F48B5546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firstLine="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firstLine="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firstLine="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firstLine="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BE7BE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BE7BE1"/>
  </w:style>
  <w:style w:type="table" w:styleId="a4">
    <w:name w:val="Table Grid"/>
    <w:basedOn w:val="a1"/>
    <w:autoRedefine/>
    <w:hidden/>
    <w:qFormat/>
    <w:rsid w:val="00BE7BE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autoRedefine/>
    <w:hidden/>
    <w:qFormat/>
    <w:rsid w:val="00BE7BE1"/>
    <w:pPr>
      <w:tabs>
        <w:tab w:val="center" w:pos="4677"/>
        <w:tab w:val="right" w:pos="9355"/>
      </w:tabs>
    </w:pPr>
  </w:style>
  <w:style w:type="paragraph" w:styleId="a6">
    <w:name w:val="footer"/>
    <w:autoRedefine/>
    <w:hidden/>
    <w:qFormat/>
    <w:rsid w:val="00BE7BE1"/>
    <w:pPr>
      <w:tabs>
        <w:tab w:val="center" w:pos="4677"/>
        <w:tab w:val="right" w:pos="9355"/>
      </w:tabs>
    </w:pPr>
  </w:style>
  <w:style w:type="paragraph" w:customStyle="1" w:styleId="kabinki">
    <w:name w:val="kabinki"/>
    <w:autoRedefine/>
    <w:hidden/>
    <w:qFormat/>
    <w:rsid w:val="00BE7BE1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BE7BE1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BE7BE1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BE7BE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autoRedefine/>
    <w:hidden/>
    <w:qFormat/>
    <w:rsid w:val="00BE7BE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a">
    <w:name w:val="Normal (Web)"/>
    <w:autoRedefine/>
    <w:hidden/>
    <w:qFormat/>
    <w:rsid w:val="00BE7B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BE7BE1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autoRedefine/>
    <w:hidden/>
    <w:qFormat/>
    <w:rsid w:val="00BE7BE1"/>
    <w:pPr>
      <w:spacing w:before="100" w:beforeAutospacing="1" w:after="100" w:afterAutospacing="1"/>
    </w:pPr>
  </w:style>
  <w:style w:type="character" w:styleId="ab">
    <w:name w:val="Emphasis"/>
    <w:autoRedefine/>
    <w:hidden/>
    <w:qFormat/>
    <w:rsid w:val="00BE7BE1"/>
    <w:rPr>
      <w:i/>
      <w:iCs/>
      <w:w w:val="100"/>
      <w:position w:val="-1"/>
      <w:effect w:val="none"/>
      <w:vertAlign w:val="baseline"/>
      <w:cs w:val="0"/>
      <w:em w:val="none"/>
    </w:rPr>
  </w:style>
  <w:style w:type="table" w:customStyle="1" w:styleId="ac">
    <w:basedOn w:val="TableNormal0"/>
    <w:rsid w:val="00BE7BE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rsid w:val="00BE7BE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rsid w:val="00BE7BE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rsid w:val="00BE7BE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0"/>
    <w:rsid w:val="00BE7BE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alloon Text"/>
    <w:link w:val="af2"/>
    <w:uiPriority w:val="99"/>
    <w:semiHidden/>
    <w:unhideWhenUsed/>
    <w:rsid w:val="000A73B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A73BA"/>
    <w:rPr>
      <w:rFonts w:ascii="Tahoma" w:hAnsi="Tahoma" w:cs="Tahoma"/>
      <w:position w:val="-1"/>
      <w:sz w:val="16"/>
      <w:szCs w:val="16"/>
      <w:lang w:val="ru-RU"/>
    </w:rPr>
  </w:style>
  <w:style w:type="paragraph" w:styleId="af3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21" Type="http://schemas.openxmlformats.org/officeDocument/2006/relationships/image" Target="media/image16.jpg"/><Relationship Id="rId34" Type="http://schemas.openxmlformats.org/officeDocument/2006/relationships/hyperlink" Target="https://www.centralasia-travel.com/ru/countries/uzbekistan/avto" TargetMode="Externa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hyperlink" Target="https://www.centralasia-travel.com/ru/countries/uzbekistan/avto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hyperlink" Target="https://www.centralasia-travel.com/ru/countries/uzbekistan/avto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hyperlink" Target="https://www.centralasia-travel.com/ru/countries/uzbekistan/avto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hyperlink" Target="https://www.centralasia-travel.com/ru/countries/uzbekistan/avto" TargetMode="Externa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hyperlink" Target="https://www.centralasia-travel.com/ru/countries/uzbekistan/avto" TargetMode="External"/><Relationship Id="rId35" Type="http://schemas.openxmlformats.org/officeDocument/2006/relationships/hyperlink" Target="https://www.centralasia-travel.com/ru/countries/uzbekistan/avto" TargetMode="External"/><Relationship Id="rId8" Type="http://schemas.openxmlformats.org/officeDocument/2006/relationships/image" Target="media/image3.jp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AYm0mHaTFH85R3H2RxChq2XcDQ==">CgMxLjAyDmguaXJycWdwbXF4Z2t4OAByITFYeWNwbWRSbnVtQU83NWVLSmVTYW5SdUxSTWpnUmx3RA==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1970</Words>
  <Characters>11232</Characters>
  <Application>Microsoft Office Word</Application>
  <DocSecurity>0</DocSecurity>
  <Lines>93</Lines>
  <Paragraphs>26</Paragraphs>
  <ScaleCrop>false</ScaleCrop>
  <Company/>
  <LinksUpToDate>false</LinksUpToDate>
  <CharactersWithSpaces>13176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Julia Radchenko</cp:lastModifiedBy>
  <cp:revision>3</cp:revision>
  <dcterms:created xsi:type="dcterms:W3CDTF">2022-11-17T17:04:00Z</dcterms:created>
  <dcterms:modified xsi:type="dcterms:W3CDTF">2026-10-06T15:48:00Z</dcterms:modified>
</cp:coreProperties>
</file>