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F07A5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114300" distR="114300" wp14:anchorId="42D5891A" wp14:editId="14F98BEE">
            <wp:extent cx="6750050" cy="3374390"/>
            <wp:effectExtent l="0" t="0" r="0" b="0"/>
            <wp:docPr id="103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3374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8532A2" w14:textId="77777777" w:rsidR="00743FF5" w:rsidRDefault="00743FF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B04758"/>
        </w:rPr>
      </w:pPr>
    </w:p>
    <w:p w14:paraId="07F46E0F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Три звезды Востока</w:t>
      </w:r>
    </w:p>
    <w:p w14:paraId="472EFCEE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Экскурсионный тур в Узбекистан:</w:t>
      </w:r>
    </w:p>
    <w:p w14:paraId="70AA1B3D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путешествие по главным историческим городам – Хиве, Бухаре и Самарканду</w:t>
      </w:r>
    </w:p>
    <w:p w14:paraId="48E3D8C3" w14:textId="77777777" w:rsidR="00743FF5" w:rsidRDefault="00743FF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7FF965E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Страна:</w:t>
      </w:r>
      <w:r>
        <w:rPr>
          <w:rFonts w:ascii="Arial" w:eastAsia="Arial" w:hAnsi="Arial" w:cs="Arial"/>
          <w:i/>
          <w:iCs/>
          <w:color w:val="000000"/>
        </w:rPr>
        <w:t xml:space="preserve"> Узбекистан</w:t>
      </w:r>
    </w:p>
    <w:p w14:paraId="533872B5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</w:rPr>
        <w:t xml:space="preserve"> 8 дней / 7 ночей</w:t>
      </w:r>
    </w:p>
    <w:p w14:paraId="37956C6F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Маршрут:</w:t>
      </w:r>
      <w:r>
        <w:rPr>
          <w:rFonts w:ascii="Arial" w:eastAsia="Arial" w:hAnsi="Arial" w:cs="Arial"/>
          <w:i/>
          <w:iCs/>
          <w:color w:val="000000"/>
        </w:rPr>
        <w:t xml:space="preserve"> Ургенч – Хива – Бухара – </w:t>
      </w:r>
      <w:proofErr w:type="spellStart"/>
      <w:r>
        <w:rPr>
          <w:rFonts w:ascii="Arial" w:eastAsia="Arial" w:hAnsi="Arial" w:cs="Arial"/>
          <w:i/>
          <w:iCs/>
          <w:color w:val="000000"/>
        </w:rPr>
        <w:t>Шахрисабз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– Самарканд</w:t>
      </w:r>
    </w:p>
    <w:p w14:paraId="7A6DC0A0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000000"/>
        </w:rPr>
      </w:pPr>
    </w:p>
    <w:p w14:paraId="5F83C650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80"/>
        <w:jc w:val="center"/>
        <w:rPr>
          <w:rFonts w:ascii="Arial" w:eastAsia="Arial" w:hAnsi="Arial" w:cs="Arial"/>
          <w:color w:val="B04758"/>
          <w:sz w:val="24"/>
          <w:szCs w:val="24"/>
        </w:rPr>
      </w:pPr>
      <w:r>
        <w:rPr>
          <w:rFonts w:ascii="Arial" w:eastAsia="Arial" w:hAnsi="Arial" w:cs="Arial"/>
          <w:b/>
          <w:bCs/>
          <w:color w:val="B04758"/>
          <w:sz w:val="24"/>
          <w:szCs w:val="24"/>
        </w:rPr>
        <w:t>Гарантированные даты группов</w:t>
      </w:r>
      <w:r w:rsidR="004058F5">
        <w:rPr>
          <w:rFonts w:ascii="Arial" w:eastAsia="Arial" w:hAnsi="Arial" w:cs="Arial"/>
          <w:b/>
          <w:bCs/>
          <w:color w:val="B04758"/>
          <w:sz w:val="24"/>
          <w:szCs w:val="24"/>
        </w:rPr>
        <w:t>ых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 тур</w:t>
      </w:r>
      <w:r w:rsidR="004058F5">
        <w:rPr>
          <w:rFonts w:ascii="Arial" w:eastAsia="Arial" w:hAnsi="Arial" w:cs="Arial"/>
          <w:b/>
          <w:bCs/>
          <w:color w:val="B04758"/>
          <w:sz w:val="24"/>
          <w:szCs w:val="24"/>
        </w:rPr>
        <w:t>ов на 2027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>:</w:t>
      </w:r>
    </w:p>
    <w:tbl>
      <w:tblPr>
        <w:tblStyle w:val="ae"/>
        <w:tblpPr w:leftFromText="180" w:rightFromText="180" w:vertAnchor="page" w:horzAnchor="margin" w:tblpXSpec="center" w:tblpY="9253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4610"/>
      </w:tblGrid>
      <w:tr w:rsidR="00743FF5" w14:paraId="2D72A881" w14:textId="77777777">
        <w:trPr>
          <w:cantSplit/>
          <w:tblHeader/>
        </w:trPr>
        <w:tc>
          <w:tcPr>
            <w:tcW w:w="5279" w:type="dxa"/>
          </w:tcPr>
          <w:p w14:paraId="5D5BE592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№01: 05.03-12.03.2027</w:t>
            </w:r>
          </w:p>
          <w:p w14:paraId="2982EB35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№02: 12.03-19.03.2027</w:t>
            </w:r>
          </w:p>
          <w:p w14:paraId="1E860994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№03: 19.03-26.03.2027</w:t>
            </w:r>
          </w:p>
          <w:p w14:paraId="172A2485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№04: 23.03-30.03.2027</w:t>
            </w:r>
          </w:p>
          <w:p w14:paraId="46C7CD2B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№05: 26.03-02.04.2027</w:t>
            </w:r>
          </w:p>
          <w:p w14:paraId="7A16D611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№06: 30.03-06.04.2027</w:t>
            </w:r>
          </w:p>
          <w:p w14:paraId="591F3625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№07: 02.04-09.04.2027</w:t>
            </w:r>
          </w:p>
          <w:p w14:paraId="1D6D1FE8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№08: 06.04-13.04.2027</w:t>
            </w:r>
          </w:p>
          <w:p w14:paraId="7E6DC16C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№09: 09.04-16.04.2027</w:t>
            </w:r>
          </w:p>
          <w:p w14:paraId="53A24AA3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№10: 13.04-20.04.2027</w:t>
            </w:r>
          </w:p>
          <w:p w14:paraId="1416398B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№11: 16.04-23.04.2027</w:t>
            </w:r>
          </w:p>
          <w:p w14:paraId="33AA334F" w14:textId="77777777" w:rsidR="00743FF5" w:rsidRPr="0024111D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№12: 20.04-27.04.2027</w:t>
            </w:r>
          </w:p>
          <w:p w14:paraId="237F1ED0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№13: 23.04-30.04.2027</w:t>
            </w:r>
          </w:p>
          <w:p w14:paraId="5ECDE57B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№14: 27.04-04.05.2027</w:t>
            </w:r>
          </w:p>
          <w:p w14:paraId="1BE98A4F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№15: 30.04-07.05.2027</w:t>
            </w:r>
          </w:p>
          <w:p w14:paraId="696BBE61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№16: 04.05-11.05.2027</w:t>
            </w:r>
          </w:p>
          <w:p w14:paraId="65738C97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№17: 07.05-14.05.2027</w:t>
            </w:r>
          </w:p>
          <w:p w14:paraId="1CE578A4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№18: 11.05-18.05.2027</w:t>
            </w:r>
          </w:p>
          <w:p w14:paraId="2A51E1C1" w14:textId="77777777" w:rsidR="0024111D" w:rsidRPr="004058F5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№19: 14.05-21.05.2027</w:t>
            </w:r>
          </w:p>
          <w:p w14:paraId="224E691B" w14:textId="77777777" w:rsidR="0024111D" w:rsidRPr="006F4E1A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№20: 18.05-25.05.2027</w:t>
            </w:r>
          </w:p>
        </w:tc>
        <w:tc>
          <w:tcPr>
            <w:tcW w:w="4610" w:type="dxa"/>
          </w:tcPr>
          <w:p w14:paraId="3522E8EE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№21: 21.05-28.05.2027</w:t>
            </w:r>
          </w:p>
          <w:p w14:paraId="174ECE2D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№22: 28.05-04.06.2027</w:t>
            </w:r>
          </w:p>
          <w:p w14:paraId="45485469" w14:textId="77777777" w:rsidR="00743FF5" w:rsidRPr="006F4E1A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№23: 11.06-18.06.2027</w:t>
            </w:r>
          </w:p>
          <w:p w14:paraId="02DB259A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№24: 27.08-03.09.2027</w:t>
            </w:r>
          </w:p>
          <w:p w14:paraId="2C3E362D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№25: 10.09-17.09.2027</w:t>
            </w:r>
          </w:p>
          <w:p w14:paraId="69B11CC9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№26: 14.09-21.09.2027</w:t>
            </w:r>
          </w:p>
          <w:p w14:paraId="4AAA43F4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№27: 17.09-24.09.2027</w:t>
            </w:r>
          </w:p>
          <w:p w14:paraId="00FDC7ED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№28: 21.09-28.09.2027</w:t>
            </w:r>
          </w:p>
          <w:p w14:paraId="22EB923C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№29: 24.09-01.10.2027</w:t>
            </w:r>
          </w:p>
          <w:p w14:paraId="4255D80C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№30: 28.09-05.10.2027</w:t>
            </w:r>
          </w:p>
          <w:p w14:paraId="724E17F0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№31: 01.10-08.10.2027</w:t>
            </w:r>
          </w:p>
          <w:p w14:paraId="38F956F6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№32: 05.10-12.10.2027</w:t>
            </w:r>
          </w:p>
          <w:p w14:paraId="5089F01C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№33: 08.10-15.10.2027</w:t>
            </w:r>
          </w:p>
          <w:p w14:paraId="56CD4CB8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№34: 12.10-19.10.2027</w:t>
            </w:r>
          </w:p>
          <w:p w14:paraId="1D0513ED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№35: 15.10-22.10.2027</w:t>
            </w:r>
          </w:p>
          <w:p w14:paraId="66DA1FD8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№36: 19.10-26.10.2027</w:t>
            </w:r>
          </w:p>
          <w:p w14:paraId="59049CE0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№37: 22.10-29.10.2027</w:t>
            </w:r>
          </w:p>
          <w:p w14:paraId="21031D6F" w14:textId="77777777" w:rsidR="0024111D" w:rsidRPr="0024111D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24111D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№38: 29.10-05.11.2027</w:t>
            </w:r>
          </w:p>
          <w:p w14:paraId="0F8CFFEC" w14:textId="77777777" w:rsidR="0024111D" w:rsidRPr="006F4E1A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6F4E1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№39: 02.11-09.11.2027</w:t>
            </w:r>
          </w:p>
          <w:p w14:paraId="2F42B6FC" w14:textId="77777777" w:rsidR="0024111D" w:rsidRPr="006F4E1A" w:rsidRDefault="0024111D" w:rsidP="002411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6F4E1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№40: 05.11-12.11.2027</w:t>
            </w:r>
          </w:p>
        </w:tc>
      </w:tr>
    </w:tbl>
    <w:p w14:paraId="22B7373B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69CE8828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В этом туре мы посетим три легендарных звезды Востока, три самых туристических города Узбекистана, каждый со своей душой, характером и атмосферой: </w:t>
      </w:r>
    </w:p>
    <w:p w14:paraId="334A4970" w14:textId="77777777" w:rsidR="00743FF5" w:rsidRDefault="00636CD5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Начнем с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Хивы</w:t>
      </w:r>
      <w:r>
        <w:rPr>
          <w:rFonts w:ascii="Arial" w:eastAsia="Arial" w:hAnsi="Arial" w:cs="Arial"/>
          <w:color w:val="000000"/>
        </w:rPr>
        <w:t xml:space="preserve"> – живой средневековой жемчужины с реальными декорациями той самой восточной сказки, узкими улочками и десятками идеально сохранившихся исторических построек, обнесенных мощной городской стеной. Здесь чувствуется дыхание пустыни, готовят светлый хорезмский плов, берегут тысячелетние традиции и сохраняют уникальную атмосферу внутри древней цитадели.</w:t>
      </w:r>
    </w:p>
    <w:p w14:paraId="43F01E89" w14:textId="77777777" w:rsidR="00743FF5" w:rsidRDefault="00636CD5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Далее пересечем молчаливую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пустыню Кызылкум</w:t>
      </w:r>
      <w:r>
        <w:rPr>
          <w:rFonts w:ascii="Arial" w:eastAsia="Arial" w:hAnsi="Arial" w:cs="Arial"/>
          <w:color w:val="000000"/>
        </w:rPr>
        <w:t xml:space="preserve"> и попадем в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 xml:space="preserve">Бухару </w:t>
      </w:r>
      <w:r>
        <w:rPr>
          <w:rFonts w:ascii="Arial" w:eastAsia="Arial" w:hAnsi="Arial" w:cs="Arial"/>
          <w:color w:val="000000"/>
        </w:rPr>
        <w:t xml:space="preserve">– священную и несравненную, город сотни мечетей, медресе и минаретов, древний центр бойкой торговли и кладезь ремесленных изделий. </w:t>
      </w:r>
    </w:p>
    <w:p w14:paraId="6DD0473B" w14:textId="77777777" w:rsidR="00743FF5" w:rsidRDefault="00636CD5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Завершим маршрут в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Самарканде</w:t>
      </w:r>
      <w:r>
        <w:rPr>
          <w:rFonts w:ascii="Arial" w:eastAsia="Arial" w:hAnsi="Arial" w:cs="Arial"/>
          <w:color w:val="000000"/>
        </w:rPr>
        <w:t xml:space="preserve"> с грандиозным архитектурным наследием Тамерлана, духом и величием бывшей столицы империи. </w:t>
      </w:r>
    </w:p>
    <w:p w14:paraId="6A499DFD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Исторические центры всех трех городов включены в список Всемирного наследия ЮНЕСКО. По пути в Самарканд мы также посетим </w:t>
      </w:r>
      <w:proofErr w:type="spellStart"/>
      <w:r>
        <w:rPr>
          <w:rFonts w:ascii="Arial" w:eastAsia="Arial" w:hAnsi="Arial" w:cs="Arial"/>
          <w:i/>
          <w:iCs/>
          <w:color w:val="000000"/>
        </w:rPr>
        <w:t>Шахрисабз</w:t>
      </w:r>
      <w:proofErr w:type="spellEnd"/>
      <w:r>
        <w:rPr>
          <w:rFonts w:ascii="Arial" w:eastAsia="Arial" w:hAnsi="Arial" w:cs="Arial"/>
          <w:color w:val="000000"/>
        </w:rPr>
        <w:t xml:space="preserve"> – город, где родился Амир Тимур. Здесь сохранились эффектные руины некогда огромного дворца – летней резиденции знаменитого полководца. </w:t>
      </w:r>
    </w:p>
    <w:p w14:paraId="253EE0FB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Добро пожаловать в теплый, гостеприимный и очень вкусный Узбекистан!</w:t>
      </w: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743FF5" w14:paraId="5D19D22C" w14:textId="77777777">
        <w:trPr>
          <w:cantSplit/>
          <w:trHeight w:val="1"/>
          <w:tblHeader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7849D08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42D0BE1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</w:tr>
      <w:tr w:rsidR="00743FF5" w14:paraId="34F7122B" w14:textId="77777777">
        <w:trPr>
          <w:cantSplit/>
          <w:trHeight w:val="226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2A0BCF3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B7D7D6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96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Ургенч. Ургенч – Хива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(40 км, 1 ч)</w:t>
            </w:r>
          </w:p>
          <w:p w14:paraId="084000E8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1A6F71C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с 14:00. Свободное время без транспортного и экскурсионного обслуживания. </w:t>
            </w:r>
          </w:p>
          <w:p w14:paraId="406C297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главных городов древнего Хорезма и единственный город современного Узбекистана, где целиком сохранился практически в нетронутом виде средневековый шахристан – Ичан-Кала («внутренний город»). </w:t>
            </w:r>
          </w:p>
          <w:p w14:paraId="1080B6F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</w:rPr>
              <w:drawing>
                <wp:inline distT="0" distB="0" distL="114300" distR="114300" wp14:anchorId="4479E900" wp14:editId="13EC800A">
                  <wp:extent cx="276860" cy="177800"/>
                  <wp:effectExtent l="0" t="0" r="0" b="0"/>
                  <wp:docPr id="103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—</w:t>
            </w:r>
          </w:p>
        </w:tc>
      </w:tr>
      <w:tr w:rsidR="00743FF5" w14:paraId="0C2CBEEB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580D491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A67631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 (экскурсия)</w:t>
            </w:r>
          </w:p>
          <w:p w14:paraId="2B514DD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Ичан-Кала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6923D478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Пахлавана Махмуда,</w:t>
            </w:r>
            <w:r>
              <w:rPr>
                <w:rFonts w:ascii="Arial" w:eastAsia="Arial" w:hAnsi="Arial" w:cs="Arial"/>
                <w:color w:val="000000"/>
              </w:rPr>
              <w:t xml:space="preserve">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минарет Ислам Ходжи</w:t>
            </w:r>
            <w:r>
              <w:rPr>
                <w:rFonts w:ascii="Arial" w:eastAsia="Arial" w:hAnsi="Arial" w:cs="Arial"/>
                <w:color w:val="000000"/>
              </w:rPr>
              <w:t xml:space="preserve"> – символ города, 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Хаули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-хана</w:t>
            </w:r>
            <w:r>
              <w:rPr>
                <w:rFonts w:ascii="Arial" w:eastAsia="Arial" w:hAnsi="Arial" w:cs="Arial"/>
                <w:color w:val="00000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</w:rPr>
              <w:t xml:space="preserve"> – центральная и самая 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минарет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Мухаммад Амин-хана</w:t>
            </w:r>
            <w:r>
              <w:rPr>
                <w:rFonts w:ascii="Arial" w:eastAsia="Arial" w:hAnsi="Arial" w:cs="Arial"/>
                <w:color w:val="000000"/>
              </w:rPr>
              <w:t xml:space="preserve"> – крупнейшее медресе Хивы, одно из самых крупных в Средней Азии.</w:t>
            </w:r>
          </w:p>
          <w:p w14:paraId="1E9AF59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39CD185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2F8CDB5" wp14:editId="4DF87CEF">
                  <wp:extent cx="276860" cy="177800"/>
                  <wp:effectExtent l="0" t="0" r="0" b="0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64465B08" w14:textId="77777777">
        <w:trPr>
          <w:cantSplit/>
          <w:trHeight w:val="1552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2BA4FF03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3D7CE0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Хива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(440 км, 8 ч)</w:t>
            </w:r>
          </w:p>
          <w:p w14:paraId="3909099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</w:rPr>
              <w:t xml:space="preserve"> через известную пустыню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Кызылкум</w:t>
            </w:r>
            <w:r>
              <w:rPr>
                <w:rFonts w:ascii="Arial" w:eastAsia="Arial" w:hAnsi="Arial" w:cs="Arial"/>
                <w:color w:val="000000"/>
              </w:rPr>
              <w:t xml:space="preserve"> вдоль реки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Амударьи</w:t>
            </w:r>
            <w:r>
              <w:rPr>
                <w:rFonts w:ascii="Arial" w:eastAsia="Arial" w:hAnsi="Arial" w:cs="Arial"/>
                <w:color w:val="000000"/>
              </w:rPr>
              <w:t>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Мы сделаем несколько остановок и погуляем по живописным барханам, увидим одну из двух крупнейших рек региона – Амударью.</w:t>
            </w:r>
          </w:p>
          <w:p w14:paraId="2AC1AE5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Бухары. Свободное время, посещение сувенирных лавок и мастерских. </w:t>
            </w:r>
          </w:p>
          <w:p w14:paraId="6348FF5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0278830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0DDB11E" wp14:editId="63E0B2FF">
                  <wp:extent cx="276860" cy="177800"/>
                  <wp:effectExtent l="0" t="0" r="0" b="0"/>
                  <wp:docPr id="10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743FF5" w14:paraId="61FB9ECB" w14:textId="77777777">
        <w:trPr>
          <w:cantSplit/>
          <w:trHeight w:val="1833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7A1F3F69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BD09981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 (экскурсия)</w:t>
            </w:r>
          </w:p>
          <w:p w14:paraId="2C9DB52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393BFB2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старинная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медресе Улугбека. </w:t>
            </w:r>
          </w:p>
          <w:p w14:paraId="4D1EDA6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ансамблю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самой известной площади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, ханака</w:t>
            </w:r>
            <w:r>
              <w:rPr>
                <w:rFonts w:ascii="Arial" w:eastAsia="Arial" w:hAnsi="Arial" w:cs="Arial"/>
                <w:color w:val="000000"/>
              </w:rPr>
              <w:t xml:space="preserve">,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памятник Ходже Насреддину</w:t>
            </w:r>
            <w:r>
              <w:rPr>
                <w:rFonts w:ascii="Arial" w:eastAsia="Arial" w:hAnsi="Arial" w:cs="Arial"/>
                <w:color w:val="00000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33ADE6C8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317B4B11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E3FDE71" wp14:editId="33456DEB">
                  <wp:extent cx="276860" cy="177800"/>
                  <wp:effectExtent l="0" t="0" r="0" b="0"/>
                  <wp:docPr id="10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5EBB924A" w14:textId="77777777">
        <w:trPr>
          <w:cantSplit/>
          <w:trHeight w:val="253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D07C6DD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E64BC1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Бухара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(экскурсия)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(375 км, 7 ч)</w:t>
            </w:r>
          </w:p>
          <w:p w14:paraId="799093D8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3A84CF6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Экскурсия по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04758"/>
              </w:rPr>
              <w:t>Шахрисабзу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04758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дворец Ак-сарай</w:t>
            </w:r>
            <w:r>
              <w:rPr>
                <w:rFonts w:ascii="Arial" w:eastAsia="Arial" w:hAnsi="Arial" w:cs="Arial"/>
                <w:color w:val="000000"/>
              </w:rPr>
              <w:t xml:space="preserve"> («Белый дворец») – грандиозные руины величественной резиденции Тимура, входит в список Всемирного наследия ЮНЕСКО; мемориальный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Дорус-Саодат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где сохранился склеп Тимура, так и оставшийся пустым, и 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Дорут-Тилляват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(«Место размышлений»), 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мечеть Кок-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Гумбаз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(«Голубой купол») – пятничная соборная мечеть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Шахрисабза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1415D86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Самарканд.</w:t>
            </w:r>
          </w:p>
          <w:p w14:paraId="251C629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CFE9C3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996942F" wp14:editId="70BF914F">
                  <wp:extent cx="276860" cy="177800"/>
                  <wp:effectExtent l="0" t="0" r="0" b="0"/>
                  <wp:docPr id="104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743FF5" w14:paraId="4C4E6D68" w14:textId="77777777">
        <w:trPr>
          <w:cantSplit/>
          <w:trHeight w:val="365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5CE81672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4EB1ED0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(экскурсия)</w:t>
            </w:r>
          </w:p>
          <w:p w14:paraId="1ADF08AD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795C943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Регистан</w:t>
            </w:r>
            <w:r>
              <w:rPr>
                <w:rFonts w:ascii="Arial" w:eastAsia="Arial" w:hAnsi="Arial" w:cs="Arial"/>
                <w:color w:val="00000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-Ханум</w:t>
            </w:r>
            <w:r>
              <w:rPr>
                <w:rFonts w:ascii="Arial" w:eastAsia="Arial" w:hAnsi="Arial" w:cs="Arial"/>
                <w:color w:val="00000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6FAFB54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2C9A1B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036736C" wp14:editId="43F6A31E">
                  <wp:extent cx="276860" cy="177800"/>
                  <wp:effectExtent l="0" t="0" r="0" b="0"/>
                  <wp:docPr id="10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0237AFF3" w14:textId="77777777">
        <w:trPr>
          <w:cantSplit/>
          <w:trHeight w:val="98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77C80CE3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0A3661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(экскурсия)</w:t>
            </w:r>
          </w:p>
          <w:p w14:paraId="278F488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Продолжение экскурсии по Самарканду (полдня):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музей истории “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”</w:t>
            </w:r>
            <w:r>
              <w:rPr>
                <w:rFonts w:ascii="Arial" w:eastAsia="Arial" w:hAnsi="Arial" w:cs="Arial"/>
                <w:color w:val="000000"/>
              </w:rPr>
              <w:t xml:space="preserve">, расположенный близ руин древнего Самарканда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– городища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; музей обсерватории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3EDF5A2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Свободное время.</w:t>
            </w:r>
          </w:p>
          <w:p w14:paraId="1991AF6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0503EA1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7DC882B" wp14:editId="1260D2C9">
                  <wp:extent cx="276860" cy="177800"/>
                  <wp:effectExtent l="0" t="0" r="0" b="0"/>
                  <wp:docPr id="104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0FAE137A" w14:textId="77777777">
        <w:trPr>
          <w:cantSplit/>
          <w:trHeight w:val="98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2D65B6F9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229430E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(убытие)</w:t>
            </w:r>
          </w:p>
          <w:p w14:paraId="73FE3D5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Групповой переезд в аэропорт. Завершение программы тура.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Убытие из Самарканда.</w:t>
            </w:r>
          </w:p>
          <w:p w14:paraId="7B83F07E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783117C" wp14:editId="6A4278D1">
                  <wp:extent cx="276860" cy="177800"/>
                  <wp:effectExtent l="0" t="0" r="0" b="0"/>
                  <wp:docPr id="10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</w:tbl>
    <w:p w14:paraId="242DF2FC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0"/>
        <w:tblW w:w="708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94"/>
        <w:gridCol w:w="2391"/>
      </w:tblGrid>
      <w:tr w:rsidR="00743FF5" w14:paraId="5BE9936D" w14:textId="77777777">
        <w:trPr>
          <w:cantSplit/>
          <w:trHeight w:val="286"/>
          <w:tblHeader/>
          <w:jc w:val="center"/>
        </w:trPr>
        <w:tc>
          <w:tcPr>
            <w:tcW w:w="7086" w:type="dxa"/>
            <w:gridSpan w:val="2"/>
            <w:shd w:val="clear" w:color="auto" w:fill="B04758"/>
            <w:vAlign w:val="center"/>
          </w:tcPr>
          <w:p w14:paraId="11CF61D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Стоимость тура в USD</w:t>
            </w:r>
          </w:p>
        </w:tc>
      </w:tr>
      <w:tr w:rsidR="00743FF5" w14:paraId="17552FA8" w14:textId="77777777">
        <w:trPr>
          <w:cantSplit/>
          <w:trHeight w:val="352"/>
          <w:tblHeader/>
          <w:jc w:val="center"/>
        </w:trPr>
        <w:tc>
          <w:tcPr>
            <w:tcW w:w="4695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2AC9B56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Стоимость тура для 1 чел.</w:t>
            </w:r>
          </w:p>
        </w:tc>
        <w:tc>
          <w:tcPr>
            <w:tcW w:w="2391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174042F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>660 USD</w:t>
            </w:r>
          </w:p>
        </w:tc>
      </w:tr>
      <w:tr w:rsidR="00743FF5" w14:paraId="01906B0E" w14:textId="77777777">
        <w:trPr>
          <w:cantSplit/>
          <w:trHeight w:val="352"/>
          <w:tblHeader/>
          <w:jc w:val="center"/>
        </w:trPr>
        <w:tc>
          <w:tcPr>
            <w:tcW w:w="4695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A120F88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Доплата за одноместное размещение</w:t>
            </w:r>
          </w:p>
        </w:tc>
        <w:tc>
          <w:tcPr>
            <w:tcW w:w="2391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1EAA38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color w:val="AB4C58"/>
              </w:rPr>
              <w:t>+150 USD</w:t>
            </w:r>
          </w:p>
        </w:tc>
      </w:tr>
    </w:tbl>
    <w:p w14:paraId="1C67B8FA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0165D1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Тур является гарантированным и состоится вне зависимости от количества участников. </w:t>
      </w:r>
    </w:p>
    <w:p w14:paraId="02ABF499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19D333C1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6751FFF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включено:</w:t>
      </w:r>
    </w:p>
    <w:p w14:paraId="665962E9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E34665B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0B475F25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Групповые экскурсии с гидом согласно программе тура.</w:t>
      </w:r>
    </w:p>
    <w:p w14:paraId="4C19B6C1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1184D951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3091ABAE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5F73EEFA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DA3D292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не включено:</w:t>
      </w:r>
    </w:p>
    <w:p w14:paraId="10D21E82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67E91141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7347D502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(обеды и ужины).</w:t>
      </w:r>
    </w:p>
    <w:p w14:paraId="25C3AB3C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5E8CD9DD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5C8ECE8C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6D96B3D6" w14:textId="77777777" w:rsidR="00743FF5" w:rsidRDefault="00636C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28" w:hanging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497E16EC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одноместный номер 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сутки,</w:t>
      </w:r>
    </w:p>
    <w:p w14:paraId="05423115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двухместный номер 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5761A1D5" w14:textId="77777777" w:rsidR="00743FF5" w:rsidRDefault="00636C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726" w:hanging="27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Доплата за индивидуальный трансфер аэропорт – гостиница – аэропорт: </w:t>
      </w:r>
    </w:p>
    <w:p w14:paraId="578A52DA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седан: +25 USD в одну сторону,</w:t>
      </w:r>
    </w:p>
    <w:p w14:paraId="7099534D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микроавтобус: + 40 USD в одну сторону.</w:t>
      </w:r>
    </w:p>
    <w:p w14:paraId="451DB692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1FF1D3C9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1B568A35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6200D1F8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5483F235" w14:textId="77777777" w:rsidR="00743FF5" w:rsidRDefault="00636CD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64EFB04C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743FF5" w14:paraId="240A7818" w14:textId="77777777">
        <w:trPr>
          <w:cantSplit/>
          <w:trHeight w:val="313"/>
          <w:tblHeader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5A4B33A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1209FBB8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743FF5" w:rsidRPr="006F4E1A" w14:paraId="3AA72DB4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40ADF7AD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Хива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6D038235" w14:textId="77777777" w:rsidR="00743FF5" w:rsidRPr="00947D46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proofErr w:type="spellStart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Shokh</w:t>
            </w:r>
            <w:proofErr w:type="spellEnd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</w:t>
            </w:r>
            <w:proofErr w:type="spellStart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Jahon</w:t>
            </w:r>
            <w:proofErr w:type="spellEnd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Hotel 3* / Silk Road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947D46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743FF5" w:rsidRPr="006F4E1A" w14:paraId="340B4CDC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A91355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Бухара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6FB95553" w14:textId="77777777" w:rsidR="00743FF5" w:rsidRPr="00947D46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proofErr w:type="spellStart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Ayvan</w:t>
            </w:r>
            <w:proofErr w:type="spellEnd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947D46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743FF5" w:rsidRPr="006F4E1A" w14:paraId="2C59881B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vAlign w:val="center"/>
          </w:tcPr>
          <w:p w14:paraId="30906991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Самарканд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vAlign w:val="center"/>
          </w:tcPr>
          <w:p w14:paraId="2F2EAAC1" w14:textId="77777777" w:rsidR="00743FF5" w:rsidRPr="00947D46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proofErr w:type="spellStart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Arba</w:t>
            </w:r>
            <w:proofErr w:type="spellEnd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3* / </w:t>
            </w:r>
            <w:proofErr w:type="spellStart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Marokand</w:t>
            </w:r>
            <w:proofErr w:type="spellEnd"/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947D46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</w:tbl>
    <w:p w14:paraId="01C72D0F" w14:textId="77777777" w:rsidR="00743FF5" w:rsidRPr="00947D46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14:paraId="5118433C" w14:textId="77777777" w:rsidR="00743FF5" w:rsidRPr="00947D46" w:rsidRDefault="00743FF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2AD823C6" w14:textId="77777777" w:rsidR="00743FF5" w:rsidRDefault="00636CD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40E13EA4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80800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743FF5" w14:paraId="36E02885" w14:textId="77777777">
        <w:trPr>
          <w:cantSplit/>
          <w:trHeight w:val="306"/>
          <w:tblHeader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1C2D000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5660BD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743FF5" w14:paraId="1691CB59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507F36C1" w14:textId="77777777" w:rsidR="00743FF5" w:rsidRDefault="00636CD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3B646C0C" w14:textId="77777777" w:rsidR="00743FF5" w:rsidRDefault="00636CD5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743FF5" w14:paraId="25DBF0C1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7232D7A4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3–6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2387A544" w14:textId="77777777" w:rsidR="00743FF5" w:rsidRDefault="006F4E1A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9" w:anchor="Hyundai_Grand_Starex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 xml:space="preserve">"Hyundai Grand </w:t>
              </w:r>
              <w:proofErr w:type="spellStart"/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Starex</w:t>
              </w:r>
              <w:proofErr w:type="spellEnd"/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</w:hyperlink>
          </w:p>
        </w:tc>
      </w:tr>
      <w:tr w:rsidR="00743FF5" w14:paraId="6CA1A01E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1AFE7CC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7–9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vAlign w:val="center"/>
          </w:tcPr>
          <w:p w14:paraId="545C1BC1" w14:textId="77777777" w:rsidR="00743FF5" w:rsidRDefault="00636CD5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743FF5" w14:paraId="10B12EC2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F888A0D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10–14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424BE9D" w14:textId="77777777" w:rsidR="00743FF5" w:rsidRDefault="006F4E1A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2" w:anchor="eurise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  <w:proofErr w:type="spellStart"/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Eurise</w:t>
              </w:r>
              <w:proofErr w:type="spellEnd"/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</w:hyperlink>
          </w:p>
        </w:tc>
      </w:tr>
      <w:tr w:rsidR="00743FF5" w14:paraId="665C961A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785B71E9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15–30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672DE2A4" w14:textId="77777777" w:rsidR="00743FF5" w:rsidRDefault="006F4E1A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3" w:anchor="AsiaStar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"Asia Star"</w:t>
              </w:r>
            </w:hyperlink>
            <w:hyperlink r:id="rId14" w:anchor="yutong">
              <w:r w:rsidR="00636CD5">
                <w:rPr>
                  <w:rFonts w:ascii="Arial" w:eastAsia="Arial" w:hAnsi="Arial" w:cs="Arial"/>
                  <w:b/>
                  <w:bCs/>
                  <w:color w:val="B0514E"/>
                </w:rPr>
                <w:t xml:space="preserve"> </w:t>
              </w:r>
            </w:hyperlink>
            <w:hyperlink r:id="rId15" w:anchor="yutong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/ "</w:t>
              </w:r>
              <w:proofErr w:type="spellStart"/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Yutong</w:t>
              </w:r>
              <w:proofErr w:type="spellEnd"/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</w:hyperlink>
          </w:p>
        </w:tc>
      </w:tr>
    </w:tbl>
    <w:p w14:paraId="08F74C33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743FF5" w:rsidSect="00743FF5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C0588C4-8CB9-4732-B5AF-1F8F7AE69707}"/>
    <w:embedBold r:id="rId2" w:fontKey="{0F3BC774-3A2A-4F04-BE19-00C25F37D39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E872E3DE-C8EC-4B28-A3B7-5733ABBCC22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D12011AD-1108-45E2-B0AE-D542554E396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EA445AB6-B54B-43F6-95D9-B50F498D296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5464A1E-BCFD-4A48-8766-D7A1FAB2C8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001D9"/>
    <w:multiLevelType w:val="multilevel"/>
    <w:tmpl w:val="3BA22C62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1F66BFD"/>
    <w:multiLevelType w:val="multilevel"/>
    <w:tmpl w:val="2E74710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FB815A4"/>
    <w:multiLevelType w:val="multilevel"/>
    <w:tmpl w:val="F14A28D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910246A"/>
    <w:multiLevelType w:val="multilevel"/>
    <w:tmpl w:val="49EC69B0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C3D05FA"/>
    <w:multiLevelType w:val="multilevel"/>
    <w:tmpl w:val="CAEC4BFE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FF5"/>
    <w:rsid w:val="0016590D"/>
    <w:rsid w:val="0024111D"/>
    <w:rsid w:val="004058F5"/>
    <w:rsid w:val="00636CD5"/>
    <w:rsid w:val="006F4E1A"/>
    <w:rsid w:val="00743FF5"/>
    <w:rsid w:val="008C3F82"/>
    <w:rsid w:val="00947D46"/>
    <w:rsid w:val="00AA5BEC"/>
    <w:rsid w:val="00C8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2F55"/>
  <w15:docId w15:val="{76D2212E-03CC-47BC-9B54-853B4DCD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743FF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743FF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743FF5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743FF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743FF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743FF5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743FF5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743FF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743FF5"/>
  </w:style>
  <w:style w:type="paragraph" w:styleId="a3">
    <w:name w:val="Title"/>
    <w:basedOn w:val="10"/>
    <w:next w:val="10"/>
    <w:rsid w:val="00743FF5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743FF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743FF5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743FF5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743FF5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743FF5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743FF5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743FF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743FF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basedOn w:val="a"/>
    <w:autoRedefine/>
    <w:hidden/>
    <w:qFormat/>
    <w:rsid w:val="00743FF5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743FF5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743FF5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743FF5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autoRedefine/>
    <w:hidden/>
    <w:qFormat/>
    <w:rsid w:val="00743F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autoRedefine/>
    <w:hidden/>
    <w:qFormat/>
    <w:rsid w:val="00743FF5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10"/>
    <w:next w:val="10"/>
    <w:rsid w:val="00743FF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rsid w:val="00743FF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743FF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743F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743F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743F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47D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47D46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EqByUQYRnGKswhpwd/391LsqQ==">CgMxLjAyDmguM2cwM3U3MmFneHd3OAByITFiUmFmbjk1OGozRHRNdHFHdWxZd1l1aWpTOURvMXl1dQ==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8</cp:revision>
  <dcterms:created xsi:type="dcterms:W3CDTF">2023-12-05T11:38:00Z</dcterms:created>
  <dcterms:modified xsi:type="dcterms:W3CDTF">2026-09-28T15:23:00Z</dcterms:modified>
</cp:coreProperties>
</file>