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010AC2" w:rsidRDefault="00CA245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5198"/>
          <w:tab w:val="left" w:pos="6435"/>
        </w:tabs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-35559</wp:posOffset>
            </wp:positionH>
            <wp:positionV relativeFrom="paragraph">
              <wp:posOffset>-281304</wp:posOffset>
            </wp:positionV>
            <wp:extent cx="6812280" cy="3406140"/>
            <wp:effectExtent l="0" t="0" r="0" b="0"/>
            <wp:wrapSquare wrapText="bothSides" distT="0" distB="0" distL="114300" distR="114300"/>
            <wp:docPr id="1048" name="image2.jpg" descr="goroda-kochevnik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goroda-kochevniki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12280" cy="34061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0000002" w14:textId="77777777" w:rsidR="00010AC2" w:rsidRDefault="00CA245D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ind w:left="1" w:hanging="3"/>
        <w:jc w:val="center"/>
        <w:rPr>
          <w:rFonts w:ascii="Arial" w:eastAsia="Arial" w:hAnsi="Arial" w:cs="Arial"/>
          <w:color w:val="B04758"/>
          <w:sz w:val="28"/>
          <w:szCs w:val="28"/>
        </w:rPr>
      </w:pPr>
      <w:r>
        <w:rPr>
          <w:rFonts w:ascii="Arial" w:eastAsia="Arial" w:hAnsi="Arial" w:cs="Arial"/>
          <w:b/>
          <w:bCs/>
          <w:color w:val="B04758"/>
          <w:sz w:val="28"/>
          <w:szCs w:val="28"/>
        </w:rPr>
        <w:t>Сокровища Шелкового пути</w:t>
      </w:r>
    </w:p>
    <w:p w14:paraId="00000003" w14:textId="77777777" w:rsidR="00010AC2" w:rsidRDefault="00CA245D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Тур по основным достопримечательностям Кыргызстана и Узбекистана</w:t>
      </w:r>
    </w:p>
    <w:p w14:paraId="00000004" w14:textId="77777777" w:rsidR="00010AC2" w:rsidRDefault="00010AC2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center"/>
        <w:rPr>
          <w:rFonts w:ascii="Arial" w:eastAsia="Arial" w:hAnsi="Arial" w:cs="Arial"/>
          <w:color w:val="000000"/>
          <w:sz w:val="6"/>
          <w:szCs w:val="6"/>
        </w:rPr>
      </w:pPr>
    </w:p>
    <w:p w14:paraId="00000005" w14:textId="77777777" w:rsidR="00010AC2" w:rsidRDefault="00CA245D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 xml:space="preserve">Страна: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>Кыргызстан – Узбекистан</w:t>
      </w:r>
    </w:p>
    <w:p w14:paraId="00000006" w14:textId="77777777" w:rsidR="00010AC2" w:rsidRDefault="00CA245D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 xml:space="preserve">Продолжительность тура: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>13 дней / 12 ночей</w:t>
      </w:r>
    </w:p>
    <w:p w14:paraId="00000007" w14:textId="77777777" w:rsidR="00010AC2" w:rsidRDefault="00CA245D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 xml:space="preserve">Маршрут: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>Бишкек – озеро Иссык-Куль – Каракол – ущелье Джеты-Огуз – Каракол – </w:t>
      </w:r>
      <w:proofErr w:type="spellStart"/>
      <w:r>
        <w:rPr>
          <w:rFonts w:ascii="Arial" w:eastAsia="Arial" w:hAnsi="Arial" w:cs="Arial"/>
          <w:i/>
          <w:iCs/>
          <w:color w:val="333300"/>
          <w:sz w:val="20"/>
          <w:szCs w:val="20"/>
        </w:rPr>
        <w:t>Боконбаево</w:t>
      </w:r>
      <w:proofErr w:type="spellEnd"/>
      <w:r>
        <w:rPr>
          <w:rFonts w:ascii="Arial" w:eastAsia="Arial" w:hAnsi="Arial" w:cs="Arial"/>
          <w:i/>
          <w:iCs/>
          <w:color w:val="333300"/>
          <w:sz w:val="20"/>
          <w:szCs w:val="20"/>
        </w:rPr>
        <w:t xml:space="preserve"> – </w:t>
      </w:r>
      <w:proofErr w:type="spellStart"/>
      <w:r>
        <w:rPr>
          <w:rFonts w:ascii="Arial" w:eastAsia="Arial" w:hAnsi="Arial" w:cs="Arial"/>
          <w:i/>
          <w:iCs/>
          <w:color w:val="333300"/>
          <w:sz w:val="20"/>
          <w:szCs w:val="20"/>
        </w:rPr>
        <w:t>Кочкор</w:t>
      </w:r>
      <w:proofErr w:type="spellEnd"/>
      <w:r>
        <w:rPr>
          <w:rFonts w:ascii="Arial" w:eastAsia="Arial" w:hAnsi="Arial" w:cs="Arial"/>
          <w:i/>
          <w:iCs/>
          <w:color w:val="333300"/>
          <w:sz w:val="20"/>
          <w:szCs w:val="20"/>
        </w:rPr>
        <w:t xml:space="preserve"> – Бишкек – Ош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– Коканд – Ташкент – Самарканд –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 xml:space="preserve">Гиждуван –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Бухара </w:t>
      </w:r>
    </w:p>
    <w:p w14:paraId="00000008" w14:textId="77777777" w:rsidR="00010AC2" w:rsidRDefault="00010AC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333300"/>
          <w:sz w:val="20"/>
          <w:szCs w:val="20"/>
        </w:rPr>
      </w:pPr>
    </w:p>
    <w:p w14:paraId="00000009" w14:textId="77777777" w:rsidR="00010AC2" w:rsidRDefault="00CA245D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jc w:val="center"/>
        <w:rPr>
          <w:rFonts w:ascii="Arial" w:eastAsia="Arial" w:hAnsi="Arial" w:cs="Arial"/>
          <w:color w:val="B04758"/>
        </w:rPr>
      </w:pPr>
      <w:r>
        <w:rPr>
          <w:rFonts w:ascii="Arial" w:eastAsia="Arial" w:hAnsi="Arial" w:cs="Arial"/>
          <w:b/>
          <w:bCs/>
          <w:color w:val="B04758"/>
        </w:rPr>
        <w:t xml:space="preserve">Гарантированные даты группового тура на 2027 год: </w:t>
      </w:r>
    </w:p>
    <w:tbl>
      <w:tblPr>
        <w:tblStyle w:val="ad"/>
        <w:tblW w:w="1084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424"/>
        <w:gridCol w:w="5424"/>
      </w:tblGrid>
      <w:tr w:rsidR="00010AC2" w14:paraId="6CAB0B9F" w14:textId="77777777">
        <w:tc>
          <w:tcPr>
            <w:tcW w:w="5424" w:type="dxa"/>
          </w:tcPr>
          <w:p w14:paraId="0000000A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№01: 02.04-14.04.2027</w:t>
            </w:r>
          </w:p>
          <w:p w14:paraId="0000000B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№02: 22.04-04.05.2027</w:t>
            </w:r>
          </w:p>
          <w:p w14:paraId="0000000C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№03: 30.04-12.05.2027</w:t>
            </w:r>
          </w:p>
          <w:p w14:paraId="0000000D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№04: 14.05-26.05.2027</w:t>
            </w:r>
          </w:p>
          <w:p w14:paraId="0000000E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№05: 04.06-16.06.2027</w:t>
            </w:r>
          </w:p>
          <w:p w14:paraId="0000000F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№06: 26.06-08.07.2027</w:t>
            </w:r>
          </w:p>
          <w:p w14:paraId="00000010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№07: 03.07-15.07.2027</w:t>
            </w:r>
          </w:p>
          <w:p w14:paraId="00000011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№08: 24.07-05.08.2027</w:t>
            </w:r>
          </w:p>
        </w:tc>
        <w:tc>
          <w:tcPr>
            <w:tcW w:w="5424" w:type="dxa"/>
          </w:tcPr>
          <w:p w14:paraId="00000012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№09: 21.08-02.09.2027</w:t>
            </w:r>
          </w:p>
          <w:p w14:paraId="00000013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№10: 28.08-09.09.2027</w:t>
            </w:r>
          </w:p>
          <w:p w14:paraId="00000014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№11: 08.09-20.09.2027</w:t>
            </w:r>
          </w:p>
          <w:p w14:paraId="00000015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№12: 15.09-27.09.2027</w:t>
            </w:r>
          </w:p>
          <w:p w14:paraId="00000016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№13: 22.09-04.10.2027</w:t>
            </w:r>
          </w:p>
          <w:p w14:paraId="00000017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№14: 29.09-11.10.2027</w:t>
            </w:r>
          </w:p>
          <w:p w14:paraId="00000018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№15: 06.10-18.10.2027</w:t>
            </w:r>
          </w:p>
        </w:tc>
      </w:tr>
    </w:tbl>
    <w:p w14:paraId="00000019" w14:textId="77777777" w:rsidR="00010AC2" w:rsidRDefault="00010AC2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1A" w14:textId="77777777" w:rsidR="00010AC2" w:rsidRDefault="00CA245D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Мы объединили красивый горный Кыргызстан и исторический экскурсионный Узбекистан в удобном формате группового тура. Проедем той же древней дорогой, по которой когда-то ходили многочисленные караваны Великого шелкового пути, и увидим самые яркие достопримеч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ательности двух стран: </w:t>
      </w:r>
    </w:p>
    <w:p w14:paraId="0000001B" w14:textId="77777777" w:rsidR="00010AC2" w:rsidRDefault="00CA245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left="0" w:hanging="2"/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10 самых разных городов: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зеленый предгорный Бишкек, курортный Каракол и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Чолпон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-Ату, «южную столицу»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>–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Ош, исторический Коканд, современный Ташкент, древний Самарканд, гончарный Гиждуван и священную Бухару с ее грандиозной восточной архитектурой.    </w:t>
      </w:r>
    </w:p>
    <w:p w14:paraId="0000001C" w14:textId="77777777" w:rsidR="00010AC2" w:rsidRDefault="00CA245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left="0" w:hanging="2"/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Озера, ущелья и каньоны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в грандиозных горах Тянь-Шаня: теплое озеро Иссык-Куль с его развитой курортной инф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раструктурой, ущелье инопланетных красных скал Джеты-Огуз, каньон «Сказка» с огромными замками из пестрой глины. </w:t>
      </w:r>
    </w:p>
    <w:p w14:paraId="0000001D" w14:textId="77777777" w:rsidR="00010AC2" w:rsidRDefault="00CA245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left="0" w:hanging="2"/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lastRenderedPageBreak/>
        <w:t>Шоу и ремесленные мастер-классы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: соколиную охоту в поселке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Боконбаево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, мастер-класс по изготовлению традиционных войлочных ковров в поселке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Ко</w:t>
      </w:r>
      <w:r>
        <w:rPr>
          <w:rFonts w:ascii="Arial" w:eastAsia="Arial" w:hAnsi="Arial" w:cs="Arial"/>
          <w:color w:val="000000"/>
          <w:sz w:val="20"/>
          <w:szCs w:val="20"/>
        </w:rPr>
        <w:t>чкор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, процесс создания керамической посуды в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Риштане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. </w:t>
      </w:r>
    </w:p>
    <w:p w14:paraId="0000001E" w14:textId="77777777" w:rsidR="00010AC2" w:rsidRDefault="00CA245D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Мы отведаем порцию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лучшего узбекского плова </w:t>
      </w:r>
      <w:r>
        <w:rPr>
          <w:rFonts w:ascii="Arial" w:eastAsia="Arial" w:hAnsi="Arial" w:cs="Arial"/>
          <w:color w:val="000000"/>
          <w:sz w:val="20"/>
          <w:szCs w:val="20"/>
        </w:rPr>
        <w:t>и поразимся масштабам в Среднеазиатском центре «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Беш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Козон», где каждый день в гигантских казанах готовят 10 тонн этого национального блюда. Останавливаться б</w:t>
      </w:r>
      <w:r>
        <w:rPr>
          <w:rFonts w:ascii="Arial" w:eastAsia="Arial" w:hAnsi="Arial" w:cs="Arial"/>
          <w:color w:val="000000"/>
          <w:sz w:val="20"/>
          <w:szCs w:val="20"/>
        </w:rPr>
        <w:t>удем в проверенных гостиницах, самобытных и уютных, с прекрасным расположением и уровнем сервиса. Приятным фоном путешествия станут восточные базары с полными прилавками фруктов и овощей, вкусная кухня и искреннее восточное гостеприимство. Добро пожаловать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в Среднюю Азию!</w:t>
      </w:r>
    </w:p>
    <w:p w14:paraId="0000001F" w14:textId="77777777" w:rsidR="00010AC2" w:rsidRDefault="00010AC2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e"/>
        <w:tblW w:w="10633" w:type="dxa"/>
        <w:tblInd w:w="-1" w:type="dxa"/>
        <w:tblLayout w:type="fixed"/>
        <w:tblLook w:val="0000" w:firstRow="0" w:lastRow="0" w:firstColumn="0" w:lastColumn="0" w:noHBand="0" w:noVBand="0"/>
      </w:tblPr>
      <w:tblGrid>
        <w:gridCol w:w="1419"/>
        <w:gridCol w:w="9214"/>
      </w:tblGrid>
      <w:tr w:rsidR="00010AC2" w14:paraId="78E9BC08" w14:textId="77777777">
        <w:trPr>
          <w:trHeight w:val="1"/>
        </w:trPr>
        <w:tc>
          <w:tcPr>
            <w:tcW w:w="1419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</w:tcBorders>
            <w:shd w:val="clear" w:color="auto" w:fill="B04758"/>
            <w:vAlign w:val="center"/>
          </w:tcPr>
          <w:p w14:paraId="00000020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День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B04758"/>
            <w:vAlign w:val="center"/>
          </w:tcPr>
          <w:p w14:paraId="00000021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Программа тура</w:t>
            </w:r>
          </w:p>
        </w:tc>
      </w:tr>
      <w:tr w:rsidR="00010AC2" w14:paraId="39DF870D" w14:textId="77777777">
        <w:trPr>
          <w:trHeight w:val="2200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00000022" w14:textId="77777777" w:rsidR="00010AC2" w:rsidRDefault="00CA24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1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23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4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Прибытие в Бишкек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00000024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4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Встреча в аэропорту «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Манас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». Переезд в Бишкек. Размещение в гостинице после 14:00. Свободное время без транспортного и экскурсионного обслуживания. </w:t>
            </w:r>
          </w:p>
          <w:p w14:paraId="00000025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4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Бишкек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(до 1991 г. Фрунзе) – уютный зеленый город с населением около 1 млн. человек, расположенный в центре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Чуйской долины, на высоте 750 м над уровнем моря, у подножия хребта Кыргызский Ала-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Тоо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Это один из самых русскоязычных городов Центральной Азии. Индивидуальная черта Бишкека – строгая планировка улиц, которые пересекаются только под прямыми углами. </w:t>
            </w:r>
          </w:p>
          <w:p w14:paraId="00000026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гостинице.</w:t>
            </w:r>
          </w:p>
          <w:p w14:paraId="00000027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40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---</w:t>
            </w:r>
          </w:p>
        </w:tc>
      </w:tr>
      <w:tr w:rsidR="00010AC2" w14:paraId="4F4CD936" w14:textId="77777777">
        <w:trPr>
          <w:trHeight w:val="1958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00000028" w14:textId="77777777" w:rsidR="00010AC2" w:rsidRDefault="00CA24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2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29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4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Бишкек (экскурсия). Бишкек – Иссык-Куль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(250 км, 4 ч).</w:t>
            </w:r>
          </w:p>
          <w:p w14:paraId="0000002A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Бишкеку: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центральная площадь Ала-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Тоо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, флагшток (смена караула), памятники Ленину и Свободы, памятник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Манасу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Среди столиц среднеазиатских стран СНГ только в Бишкеке сохранился памятник Ленину.</w:t>
            </w:r>
          </w:p>
          <w:p w14:paraId="0000002B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на озеро Иссык-Куль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город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Чолпон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-Ату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размещение в гостинице.</w:t>
            </w:r>
          </w:p>
          <w:p w14:paraId="0000002C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Высокогорное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озеро Иссык-Куль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(«теплое озеро») – крупнейшее озеро Кыргызстана, второе (после Байкала) в мире по прозрачности воды. Озеро расположено на высоте 1610 м и со всех сторон окружено горами. Вода в Иссык-Куле солоноватая, не замерзает даже зимой,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а летом прогревается до 24°С. Северное побережье Иссык-Куля – знаменитая курортная зона с развитой инфраструктурой. </w:t>
            </w:r>
          </w:p>
          <w:p w14:paraId="0000002D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2E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39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завтрак </w:t>
            </w:r>
          </w:p>
        </w:tc>
      </w:tr>
      <w:tr w:rsidR="00010AC2" w14:paraId="5235BE23" w14:textId="77777777">
        <w:trPr>
          <w:trHeight w:val="2269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0000002F" w14:textId="77777777" w:rsidR="00010AC2" w:rsidRDefault="00CA24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День 3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30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4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Иссык-Куль (экскурсия). </w:t>
            </w:r>
          </w:p>
          <w:p w14:paraId="00000031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достопримечательностям вокруг озера Иссык-Куль: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культурный центр "Рух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Ордо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" им. Ч. Айтматова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музей петроглифов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под открытым небом в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Чолпон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-Ате,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где можно увидеть более 1000 камней с рисунками.</w:t>
            </w:r>
          </w:p>
          <w:p w14:paraId="00000032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Семеновское ущелье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– одну из красивейших природных достопримечательностей Киргизии. Ущелье растянулось на 30 км вглубь хребта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Кунгей-Алатоо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его склоны покрыты вековым хвойным лесом с величественными тянь-шаньскими елями.</w:t>
            </w:r>
          </w:p>
          <w:p w14:paraId="00000033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34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4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зав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трак </w:t>
            </w:r>
          </w:p>
        </w:tc>
      </w:tr>
      <w:tr w:rsidR="00010AC2" w14:paraId="72CC3687" w14:textId="77777777">
        <w:trPr>
          <w:trHeight w:val="1693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00000035" w14:textId="77777777" w:rsidR="00010AC2" w:rsidRDefault="00CA24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День 4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36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Иссык-Куль – Каракол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(140 км, 4-5 ч). </w:t>
            </w:r>
          </w:p>
          <w:p w14:paraId="00000037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город Каракол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(бывший Пржевальск, восточная часть Иссык-Куля). </w:t>
            </w:r>
          </w:p>
          <w:p w14:paraId="00000038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Караколу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музей Пржевальского, Русская православная церковь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а также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Дунганская мечеть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 яркий образец китайской культуры на территории Кыргызстана, выстроенный из дерева в 1910 году в стиле китайской пагоды без единого гвоздя.</w:t>
            </w:r>
          </w:p>
          <w:p w14:paraId="00000039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Обед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Караколе – дегустация знаменитого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ашлямфу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по-каракольски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национального блюда уйгуров и дунган. </w:t>
            </w:r>
          </w:p>
          <w:p w14:paraId="0000003A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ущелье Джеты-Огуз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на северных склонах хребта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Терскей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Ала-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Тоо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осмотр знаменитых красных скал необычной фактуры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«Разбитое сердце»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«Семь быков»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покрытых лесными гущами. Протяженность скал составляет 37 км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Огромные темно-зеленые леса,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раскинувшиеся по горным склонам из красного песчаника, создают удивительный цветовой контраст. Возвращение в Каракол.</w:t>
            </w:r>
          </w:p>
          <w:p w14:paraId="0000003B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3C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4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завтрак, обед</w:t>
            </w:r>
          </w:p>
        </w:tc>
      </w:tr>
      <w:tr w:rsidR="00010AC2" w14:paraId="1F54D5E0" w14:textId="77777777">
        <w:trPr>
          <w:trHeight w:val="2269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000003D" w14:textId="77777777" w:rsidR="00010AC2" w:rsidRDefault="00CA24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lastRenderedPageBreak/>
              <w:t xml:space="preserve">День 5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3E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Каракол –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Боконбаево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Кочкор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(280 км, 5-6 ч).</w:t>
            </w:r>
          </w:p>
          <w:p w14:paraId="0000003F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по южному берегу озера Иссык-Куль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в ущелье «Сказка»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 живописному каньону из песка и окаменелой глины красного цвета. Прогулка между сказочными замками и башнями по извилистому лабиринту, дно которого усыпано кустами эфедры. Тут есть даже необ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ычный каньон, напоминающий Великую Китайскую стену.</w:t>
            </w:r>
          </w:p>
          <w:p w14:paraId="00000040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Обед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по дороге в гостевом доме или кафе.</w:t>
            </w:r>
          </w:p>
          <w:p w14:paraId="00000041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поселок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Боконбаево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жители которого издревле славятся разведением ловчих хищных птиц. Демонстрация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соколиной охоты</w:t>
            </w:r>
            <w:r>
              <w:rPr>
                <w:rFonts w:ascii="Arial" w:eastAsia="Arial" w:hAnsi="Arial" w:cs="Arial"/>
                <w:color w:val="808000"/>
                <w:sz w:val="20"/>
                <w:szCs w:val="20"/>
              </w:rPr>
              <w:t>.</w:t>
            </w:r>
          </w:p>
          <w:p w14:paraId="00000042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поселок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Кочкор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ремесленный центр Кыргызстана, где в нетронутом виде сохранились аутентичные традиции войлочного производства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Размещение и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ужин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гостевом доме.</w:t>
            </w:r>
          </w:p>
          <w:p w14:paraId="00000043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гостевом доме.</w:t>
            </w:r>
          </w:p>
          <w:p w14:paraId="00000044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44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завтрак, обед, ужин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010AC2" w14:paraId="149DBD88" w14:textId="77777777">
        <w:trPr>
          <w:trHeight w:val="2269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00000045" w14:textId="77777777" w:rsidR="00010AC2" w:rsidRDefault="00CA24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День 6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46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Кочкор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– Бишкек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(250 км, 5 ч).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00000047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Мастер-класс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по изготовлению традиционных войлочных ковров – ширдаков. Создание и украшение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ширдаков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одно из сложнейших кыргызских народных ремесел, оно внесено в Список нематериального культурного наследия. Войлок делают из овечьей шерсти, он абсолютно экологичен и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невероятно удобен в быту кочевника. </w:t>
            </w:r>
          </w:p>
          <w:p w14:paraId="00000048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Бишкек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По дороге 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комплексе «Башня Бурана» (минарет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Буранинского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городища, X-XI вв.).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Этот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археолого-архитектурный памятник в недрах развалин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Буранинского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городища – знаменитое древнее сооружение, важная часть кыргызского культурного наследия. Его высота сегодня составляет 21,7 м, однако изначально башня была не менее 40 м, а верхняя ее часть бы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ла впоследствии разрушена землетрясением.</w:t>
            </w:r>
          </w:p>
          <w:p w14:paraId="00000049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Прибытие в Бишкек, размещение в гостинице.</w:t>
            </w:r>
          </w:p>
          <w:p w14:paraId="0000004A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4B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4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</w:p>
        </w:tc>
      </w:tr>
      <w:tr w:rsidR="00010AC2" w14:paraId="027CC501" w14:textId="77777777">
        <w:trPr>
          <w:trHeight w:val="2200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0000004C" w14:textId="77777777" w:rsidR="00010AC2" w:rsidRDefault="00CA24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7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4D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Бишкек – Ош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(утренний перелёт).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Ош – Коканд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(180 км; 5 ч).</w:t>
            </w:r>
          </w:p>
          <w:p w14:paraId="0000004E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Утренний перелёт в Ош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«южную столицу» Кыргызстана. Город расположен на востоке Ферганской долины, на высоте около 1000 м над уровнем моря, и с трех сторон окружен невысокими скалистыми отрогами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Алайского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хребта.</w:t>
            </w:r>
          </w:p>
          <w:p w14:paraId="0000004F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Переезд на кыргызско-узбекскую границу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и далее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в Коканд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</w:p>
          <w:p w14:paraId="00000050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Коканд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расположенный у входа в плодородную Ферганскую долину, был важным пунктом на Великом шелковом пути и входил в состав античного государства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Давань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Расцвет его приходится на XVIII век, когда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он стал столицей Кокандского ханства (XVIII–XIX вв.) и религиозным центром региона – здесь насчитывалось около 40 медресе и более 300 мечетей.</w:t>
            </w:r>
          </w:p>
          <w:p w14:paraId="00000051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Коканду: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дворец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Худояр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-хана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«Кокандская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урда</w:t>
            </w:r>
            <w:proofErr w:type="spellEnd"/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»,  резиденция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последнего правителя Кокандского ханств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а;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мавзолей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Мадари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-хана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украшенный затейливыми узорами и сталактитами из белого ганча, был построен по приказу знаменитой узбекской поэтессы Надиры;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мечеть Джами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известная своими великолепными колоннами из «каменного дерева» – особо прочной породы карага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ча;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некрополь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Дахма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-и-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Шахон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 ханская усыпальница, одна из главных исторических достопримечательностей города.</w:t>
            </w:r>
          </w:p>
          <w:p w14:paraId="00000052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53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4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</w:p>
        </w:tc>
      </w:tr>
      <w:tr w:rsidR="00010AC2" w14:paraId="079E6C7E" w14:textId="77777777">
        <w:trPr>
          <w:trHeight w:val="1958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00000054" w14:textId="77777777" w:rsidR="00010AC2" w:rsidRDefault="00CA24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lastRenderedPageBreak/>
              <w:t>День 8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55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Коканд – Ташкент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(240 км, 4 ч)</w:t>
            </w:r>
          </w:p>
          <w:p w14:paraId="00000056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Завтрак в гостинице. </w:t>
            </w:r>
          </w:p>
          <w:p w14:paraId="00000057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Ташкент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через живописный горный перевал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Камчик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(2285 м).  Он имеет исключительное значение для страны – через него проходит основной транспортный и пассажирский поток из столицы в Ферганскую долину.  </w:t>
            </w:r>
          </w:p>
          <w:p w14:paraId="00000058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Прибытие в Ташкент, размещение в гостинице. Свободное время.</w:t>
            </w:r>
          </w:p>
          <w:p w14:paraId="00000059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Ночь в гостинице. </w:t>
            </w:r>
          </w:p>
          <w:p w14:paraId="0000005A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45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завтрак </w:t>
            </w:r>
          </w:p>
        </w:tc>
      </w:tr>
      <w:tr w:rsidR="00010AC2" w14:paraId="63B4C8EF" w14:textId="77777777">
        <w:trPr>
          <w:trHeight w:val="2269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0000005B" w14:textId="77777777" w:rsidR="00010AC2" w:rsidRDefault="00CA24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9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5C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Ташкент (экскурсия). Ташкент – Самарканд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(330 км, 5 ч)</w:t>
            </w:r>
          </w:p>
          <w:p w14:paraId="0000005D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Ташкенту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(Старый город):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площадь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Хаст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-Имам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духовный центр Ташкента, где хранится волос Пророка Мухаммеда;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медресе Барак-хана, мавзолей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Кафал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-аль-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Шаши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Мазар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одни из старейших памятников архитектуры столицы. Посещение самого оригинального и старинного базара Ташкента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Чорсу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Здесь под огромным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куполом можно приобрести местные продукты, специи, ремесленные изделия и сувениры. В районе Старого города, помимо традиционной восточной архитектуры, можно увидеть аутентичные старинные махалли (жилые кварталы) с глинобитными домами, узкими улочками и под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линной атмосферой Старого Ташкента.  </w:t>
            </w:r>
          </w:p>
          <w:p w14:paraId="0000005E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Обед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знаменитом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Среднеазиатском центре плова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«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Беш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Козон»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где каждый день в нескольких гигантских казанах готовят 10 тонн вкуснейшего плова. </w:t>
            </w:r>
          </w:p>
          <w:p w14:paraId="0000005F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Самарканд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столицу древней Согдианы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Мараканду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00000060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Это один из дре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внейших городов мира и бывшая столица огромной империи Тамерлана. Город-музей, город-сердце караванной торговли Шелкового пути, Самарканд и сегодня прекрасно сохранил уникальную ауру азиатского Средневековья.</w:t>
            </w:r>
          </w:p>
          <w:p w14:paraId="00000061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62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50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завтрак, обед</w:t>
            </w:r>
          </w:p>
        </w:tc>
      </w:tr>
      <w:tr w:rsidR="00010AC2" w14:paraId="298D5B46" w14:textId="77777777">
        <w:trPr>
          <w:trHeight w:val="1693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00000063" w14:textId="77777777" w:rsidR="00010AC2" w:rsidRDefault="00CA24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10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64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Самарканд (экскурсия)</w:t>
            </w:r>
          </w:p>
          <w:p w14:paraId="00000065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Самарканд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ровесник Рима, один из древнейших городов мира и бывшая столица огромной империи Тамерлана. Город-музей, город-сердце караванной торговли Шелкового пути, Самарканд и сегодня прекрасно сохранил уникальную ауру азиат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ского Средневековья.</w:t>
            </w:r>
          </w:p>
          <w:p w14:paraId="00000066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Самарканду: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самая известная площадь Центральной Азии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Регистан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окруженная тремя монументальными медресе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Шер-Дор, Тилля-Кари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Улугбека; мавзолей Гур-Эмир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грандиозная династическая усыпальница Тамерлана, послужившая прототипом  для мавзолеев Хумаюн в Дели и Тадж-Махал в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Агре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самая большая в Центральной Азии соборная мечеть, исполненная царственности и красоты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Биби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-Ханум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крупнейший рынок Самарканда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азар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Сиаб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архитектурный ансамбль из 11 средневековых мавзолеев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Шахи-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Зинда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, музей обсерватории Улугбека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одной из самых значительных обсерваторий Средневековья, где под землей сохранился фрагмент гигантского угломера (секстанта). </w:t>
            </w:r>
          </w:p>
          <w:p w14:paraId="00000067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68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47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010AC2" w14:paraId="2EF34A8C" w14:textId="77777777">
        <w:trPr>
          <w:trHeight w:val="2269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0000069" w14:textId="77777777" w:rsidR="00010AC2" w:rsidRDefault="00CA24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День 11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6A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Самарканд – Гиждуван – Бухара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(280 км; 4,5 ч)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 Бухара (экскурсия)</w:t>
            </w:r>
          </w:p>
          <w:p w14:paraId="0000006B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08:00 –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Гиждуван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Посещение дома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семьи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Нарзуллаевых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– потомственных мастеров-керамистов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Знакомство с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гиждуванской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гончарной школой, процессом изготовления керамики, обжига и росписи.</w:t>
            </w:r>
          </w:p>
          <w:p w14:paraId="0000006C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Обед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 доме керамистов – дегустация знаменитых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гиждуванских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шашлыков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0000006D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Бухару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другой древний г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ород Узбекистана, через который также проходил Великий шелковый путь. Средневековая Бухара была одним из главных политических, культурных и религиозных центров Среднего Востока. Здесь прекрасно сохранилось более 140 памятников архитектуры, среди которых гр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андиозные медресе, мечети и знаменитый символ города – минарет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Калян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крепость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Арк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действующие средневековые бани и торговые купола. Исторический центр Бухары включен в Список всемирного наследия ЮНЕСКО.</w:t>
            </w:r>
          </w:p>
          <w:p w14:paraId="0000006E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загородным объектам: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летняя резиденция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последнего бухарского эмира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дворец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Ситораи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Мохи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Хоса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.</w:t>
            </w:r>
          </w:p>
          <w:p w14:paraId="0000006F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По прибытии в Бухару – размещение в гостинице. 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Бухаре: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ансамбль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Ляби-Хауз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самая известная площадь Бухары с искусственным прудом, вокруг которого расположены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lastRenderedPageBreak/>
              <w:t xml:space="preserve">медресе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Кукельдаш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, медресе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Надира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Диванбеги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, ханака, знаменитый памятник Ходже Насреддину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множество уютных кафе.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Посещение торгового квартала крытых базаров XVI века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где представлены мастерские народных ремесел.</w:t>
            </w:r>
          </w:p>
          <w:p w14:paraId="00000070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71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49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завтрак, обед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010AC2" w14:paraId="467FA697" w14:textId="77777777">
        <w:trPr>
          <w:trHeight w:val="985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00000072" w14:textId="77777777" w:rsidR="00010AC2" w:rsidRDefault="00CA24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lastRenderedPageBreak/>
              <w:t>День 12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73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Бухара (экскурсия)</w:t>
            </w:r>
          </w:p>
          <w:p w14:paraId="00000074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Продолжение экскурсии по Бухаре: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мавзолей Саманидов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династическая усыпальница, сочетающая традиции согдийской и исламской архитектуры; необычный мавзолей в форме продолговатой призмы, связанный с библейскими легендами о странствующем Иове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Чашма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Аюб; комплекс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Боло-Хауз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памятник монументального Региста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на Бухары, состоит из водоема, минарета и мечети, украшенной 20 резными колоннами; цитадель древней Бухары, «город в городе»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старинная крепость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Арк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древнейшее здание парадной площади, центральный ансамбль и главный символ Бухары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комплекс Пой-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Калян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; по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трясающе красивое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Абдулазиз-хана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богато украшенное сложными орнаментами; строгое и уравновешенное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Улугбека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</w:p>
          <w:p w14:paraId="00000075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76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5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010AC2" w14:paraId="2A26BE82" w14:textId="77777777">
        <w:trPr>
          <w:trHeight w:val="999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0000077" w14:textId="77777777" w:rsidR="00010AC2" w:rsidRDefault="00CA24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13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78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Убытие из Бухары</w:t>
            </w:r>
          </w:p>
          <w:p w14:paraId="00000079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Групповой переезд в аэропорт Бухары. Завершение программы тура.</w:t>
            </w:r>
          </w:p>
          <w:p w14:paraId="0000007A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5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</w:p>
        </w:tc>
      </w:tr>
    </w:tbl>
    <w:p w14:paraId="0000007B" w14:textId="77777777" w:rsidR="00010AC2" w:rsidRDefault="00010AC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Style w:val="af"/>
        <w:tblW w:w="708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4576"/>
        <w:gridCol w:w="2510"/>
      </w:tblGrid>
      <w:tr w:rsidR="00010AC2" w14:paraId="2B6737ED" w14:textId="77777777">
        <w:trPr>
          <w:trHeight w:val="286"/>
          <w:jc w:val="center"/>
        </w:trPr>
        <w:tc>
          <w:tcPr>
            <w:tcW w:w="7087" w:type="dxa"/>
            <w:gridSpan w:val="2"/>
            <w:shd w:val="clear" w:color="auto" w:fill="B04758"/>
            <w:vAlign w:val="center"/>
          </w:tcPr>
          <w:p w14:paraId="0000007C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Стоимость тура в USD</w:t>
            </w:r>
          </w:p>
        </w:tc>
      </w:tr>
      <w:tr w:rsidR="00010AC2" w14:paraId="31D94981" w14:textId="77777777">
        <w:trPr>
          <w:trHeight w:val="352"/>
          <w:jc w:val="center"/>
        </w:trPr>
        <w:tc>
          <w:tcPr>
            <w:tcW w:w="4577" w:type="dxa"/>
            <w:tcBorders>
              <w:top w:val="single" w:sz="4" w:space="0" w:color="B04758"/>
              <w:left w:val="single" w:sz="4" w:space="0" w:color="B04758"/>
              <w:right w:val="single" w:sz="4" w:space="0" w:color="B04758"/>
            </w:tcBorders>
            <w:vAlign w:val="center"/>
          </w:tcPr>
          <w:p w14:paraId="00000080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Стоимость тура для 1 чел.</w:t>
            </w:r>
          </w:p>
        </w:tc>
        <w:tc>
          <w:tcPr>
            <w:tcW w:w="2510" w:type="dxa"/>
            <w:tcBorders>
              <w:top w:val="single" w:sz="4" w:space="0" w:color="B04758"/>
              <w:right w:val="single" w:sz="4" w:space="0" w:color="B04758"/>
            </w:tcBorders>
            <w:vAlign w:val="center"/>
          </w:tcPr>
          <w:p w14:paraId="00000082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 1620 USD</w:t>
            </w:r>
          </w:p>
        </w:tc>
      </w:tr>
      <w:tr w:rsidR="00010AC2" w14:paraId="77E59B7F" w14:textId="77777777">
        <w:trPr>
          <w:trHeight w:val="352"/>
          <w:jc w:val="center"/>
        </w:trPr>
        <w:tc>
          <w:tcPr>
            <w:tcW w:w="4577" w:type="dxa"/>
            <w:tcBorders>
              <w:left w:val="single" w:sz="4" w:space="0" w:color="B04758"/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84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Доплата за одноместное размещение</w:t>
            </w:r>
          </w:p>
        </w:tc>
        <w:tc>
          <w:tcPr>
            <w:tcW w:w="2510" w:type="dxa"/>
            <w:tcBorders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86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AB4C58"/>
                <w:sz w:val="20"/>
                <w:szCs w:val="20"/>
              </w:rPr>
              <w:t>+325 USD</w:t>
            </w:r>
          </w:p>
        </w:tc>
      </w:tr>
    </w:tbl>
    <w:p w14:paraId="606A3F10" w14:textId="77777777" w:rsidR="00CA245D" w:rsidRDefault="00CA24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i/>
          <w:iCs/>
          <w:color w:val="000000"/>
          <w:sz w:val="20"/>
          <w:szCs w:val="20"/>
        </w:rPr>
      </w:pPr>
    </w:p>
    <w:p w14:paraId="00000089" w14:textId="2CE821ED" w:rsidR="00010AC2" w:rsidRDefault="00CA24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Тур является гарантированным и состоится вне зависимости от количества участников.</w:t>
      </w:r>
    </w:p>
    <w:p w14:paraId="0000008A" w14:textId="77777777" w:rsidR="00010AC2" w:rsidRDefault="00CA24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К участию в групповом туре допускаются </w:t>
      </w: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дети от 10 лет</w:t>
      </w:r>
    </w:p>
    <w:p w14:paraId="0000008B" w14:textId="77777777" w:rsidR="00010AC2" w:rsidRDefault="00010AC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0000008C" w14:textId="77777777" w:rsidR="00010AC2" w:rsidRDefault="00CA245D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rPr>
          <w:rFonts w:ascii="Arial" w:eastAsia="Arial" w:hAnsi="Arial" w:cs="Arial"/>
          <w:color w:val="B04758"/>
          <w:sz w:val="20"/>
          <w:szCs w:val="20"/>
        </w:rPr>
      </w:pPr>
      <w:r>
        <w:rPr>
          <w:rFonts w:ascii="Arial" w:eastAsia="Arial" w:hAnsi="Arial" w:cs="Arial"/>
          <w:b/>
          <w:bCs/>
          <w:color w:val="B04758"/>
          <w:sz w:val="20"/>
          <w:szCs w:val="20"/>
        </w:rPr>
        <w:t>В стоимость тура включено:</w:t>
      </w:r>
    </w:p>
    <w:p w14:paraId="0000008D" w14:textId="77777777" w:rsidR="00010AC2" w:rsidRDefault="00CA24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Встреча/проводы в аэропорту, групповой трансфер аэропорт – гостиница – аэропорт для каждого рейса в день начала и окончания программы.</w:t>
      </w:r>
    </w:p>
    <w:p w14:paraId="0000008E" w14:textId="77777777" w:rsidR="00010AC2" w:rsidRDefault="00CA24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Размещение в гостиницах в двухместных номерах с завтраком.</w:t>
      </w:r>
    </w:p>
    <w:p w14:paraId="0000008F" w14:textId="77777777" w:rsidR="00010AC2" w:rsidRDefault="00CA24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Групповые экскурсии с гидом согласн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о программе тура. </w:t>
      </w:r>
    </w:p>
    <w:p w14:paraId="00000090" w14:textId="77777777" w:rsidR="00010AC2" w:rsidRDefault="00CA24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Комфортабельный транспорт с кондиционером на протяжении всего тура.</w:t>
      </w:r>
    </w:p>
    <w:p w14:paraId="00000091" w14:textId="77777777" w:rsidR="00010AC2" w:rsidRDefault="00CA24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Авиаперелёт Бишкек – Ош (эконом класс, 15 кг багажа).</w:t>
      </w:r>
    </w:p>
    <w:p w14:paraId="00000092" w14:textId="77777777" w:rsidR="00010AC2" w:rsidRDefault="00CA24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Демонстрация соколиной охоты.</w:t>
      </w:r>
    </w:p>
    <w:p w14:paraId="00000093" w14:textId="77777777" w:rsidR="00010AC2" w:rsidRDefault="00CA24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Мастер-класс по изготовлению традиционных войлочных ковров.</w:t>
      </w:r>
    </w:p>
    <w:p w14:paraId="00000094" w14:textId="77777777" w:rsidR="00010AC2" w:rsidRDefault="00CA24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Питание – согласно программе тура: обед в Караколе, обед и ужин в день 5, обед в Среднеазиатском центре плова «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Беш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Козон» в Ташкенте, обед в доме керамистов в Гиждуване.</w:t>
      </w:r>
    </w:p>
    <w:p w14:paraId="00000095" w14:textId="77777777" w:rsidR="00010AC2" w:rsidRDefault="00CA24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Минеральная вода (1 л) на каждый экскурсионный день тура (кроме дней прибытия и убытия</w:t>
      </w:r>
      <w:r>
        <w:rPr>
          <w:rFonts w:ascii="Arial" w:eastAsia="Arial" w:hAnsi="Arial" w:cs="Arial"/>
          <w:color w:val="000000"/>
          <w:sz w:val="20"/>
          <w:szCs w:val="20"/>
        </w:rPr>
        <w:t>).</w:t>
      </w:r>
    </w:p>
    <w:p w14:paraId="00000096" w14:textId="77777777" w:rsidR="00010AC2" w:rsidRDefault="00CA24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Памятные сувениры.</w:t>
      </w:r>
    </w:p>
    <w:p w14:paraId="00000097" w14:textId="77777777" w:rsidR="00010AC2" w:rsidRDefault="00CA24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tab/>
      </w:r>
    </w:p>
    <w:p w14:paraId="00000098" w14:textId="77777777" w:rsidR="00010AC2" w:rsidRDefault="00CA245D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rPr>
          <w:rFonts w:ascii="Arial" w:eastAsia="Arial" w:hAnsi="Arial" w:cs="Arial"/>
          <w:color w:val="B04758"/>
          <w:sz w:val="20"/>
          <w:szCs w:val="20"/>
        </w:rPr>
      </w:pPr>
      <w:r>
        <w:rPr>
          <w:rFonts w:ascii="Arial" w:eastAsia="Arial" w:hAnsi="Arial" w:cs="Arial"/>
          <w:b/>
          <w:bCs/>
          <w:color w:val="B04758"/>
          <w:sz w:val="20"/>
          <w:szCs w:val="20"/>
        </w:rPr>
        <w:t>В стоимость тура не включено:</w:t>
      </w:r>
    </w:p>
    <w:p w14:paraId="00000099" w14:textId="77777777" w:rsidR="00010AC2" w:rsidRDefault="00CA245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Стоимость международных перелетов.</w:t>
      </w:r>
    </w:p>
    <w:p w14:paraId="0000009A" w14:textId="77777777" w:rsidR="00010AC2" w:rsidRDefault="00CA245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Входные билеты на памятники и в музеи.</w:t>
      </w:r>
    </w:p>
    <w:p w14:paraId="0000009B" w14:textId="77777777" w:rsidR="00010AC2" w:rsidRDefault="00CA245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Стоимость питания, не указанного в программе.</w:t>
      </w:r>
    </w:p>
    <w:p w14:paraId="0000009C" w14:textId="77777777" w:rsidR="00010AC2" w:rsidRDefault="00CA245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Медицинские издержки и страховка.</w:t>
      </w:r>
    </w:p>
    <w:p w14:paraId="0000009D" w14:textId="77777777" w:rsidR="00010AC2" w:rsidRDefault="00010AC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p w14:paraId="0000009E" w14:textId="77777777" w:rsidR="00010AC2" w:rsidRDefault="00CA245D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rPr>
          <w:rFonts w:ascii="Arial" w:eastAsia="Arial" w:hAnsi="Arial" w:cs="Arial"/>
          <w:color w:val="B04758"/>
          <w:sz w:val="20"/>
          <w:szCs w:val="20"/>
        </w:rPr>
      </w:pPr>
      <w:r>
        <w:rPr>
          <w:rFonts w:ascii="Arial" w:eastAsia="Arial" w:hAnsi="Arial" w:cs="Arial"/>
          <w:b/>
          <w:bCs/>
          <w:color w:val="B04758"/>
          <w:sz w:val="20"/>
          <w:szCs w:val="20"/>
        </w:rPr>
        <w:t>Дополнительные услуги:</w:t>
      </w:r>
    </w:p>
    <w:p w14:paraId="0000009F" w14:textId="77777777" w:rsidR="00010AC2" w:rsidRDefault="00CA245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 xml:space="preserve">Дополнительная ночь по прибытии или 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убытии  в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гостинице 3*:</w:t>
      </w:r>
    </w:p>
    <w:p w14:paraId="000000A0" w14:textId="77777777" w:rsidR="00010AC2" w:rsidRDefault="00CA245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одноместный номер – 60 USD,</w:t>
      </w:r>
    </w:p>
    <w:p w14:paraId="000000A1" w14:textId="77777777" w:rsidR="00010AC2" w:rsidRDefault="00CA245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двухместный номер – 70 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USD..</w:t>
      </w:r>
      <w:proofErr w:type="gramEnd"/>
    </w:p>
    <w:p w14:paraId="000000A2" w14:textId="77777777" w:rsidR="00010AC2" w:rsidRDefault="00010AC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00000A3" w14:textId="77777777" w:rsidR="00010AC2" w:rsidRDefault="00010AC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p w14:paraId="000000A4" w14:textId="77777777" w:rsidR="00010AC2" w:rsidRDefault="00CA24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Порядок посещения объектов во время экскурсий может меняться.</w:t>
      </w:r>
    </w:p>
    <w:p w14:paraId="000000A5" w14:textId="77777777" w:rsidR="00010AC2" w:rsidRDefault="00010AC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A6" w14:textId="77777777" w:rsidR="00010AC2" w:rsidRDefault="00CA245D">
      <w:pPr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 w:line="240" w:lineRule="auto"/>
        <w:ind w:left="0" w:hanging="2"/>
        <w:jc w:val="center"/>
        <w:rPr>
          <w:rFonts w:ascii="Arial" w:eastAsia="Arial" w:hAnsi="Arial" w:cs="Arial"/>
          <w:color w:val="B04758"/>
          <w:sz w:val="8"/>
          <w:szCs w:val="8"/>
        </w:rPr>
      </w:pPr>
      <w:r>
        <w:rPr>
          <w:rFonts w:ascii="Arial" w:eastAsia="Arial" w:hAnsi="Arial" w:cs="Arial"/>
          <w:b/>
          <w:bCs/>
          <w:color w:val="B04758"/>
          <w:sz w:val="22"/>
          <w:szCs w:val="22"/>
        </w:rPr>
        <w:t>Информация о гостиницах</w:t>
      </w:r>
    </w:p>
    <w:p w14:paraId="000000A7" w14:textId="77777777" w:rsidR="00010AC2" w:rsidRDefault="00010AC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f0"/>
        <w:tblW w:w="7714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134"/>
        <w:gridCol w:w="6"/>
        <w:gridCol w:w="40"/>
        <w:gridCol w:w="5534"/>
      </w:tblGrid>
      <w:tr w:rsidR="00010AC2" w14:paraId="3E8B5BD6" w14:textId="77777777">
        <w:trPr>
          <w:trHeight w:val="286"/>
          <w:jc w:val="center"/>
        </w:trPr>
        <w:tc>
          <w:tcPr>
            <w:tcW w:w="2134" w:type="dxa"/>
            <w:shd w:val="clear" w:color="auto" w:fill="B04758"/>
            <w:vAlign w:val="center"/>
          </w:tcPr>
          <w:p w14:paraId="000000A8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Город</w:t>
            </w:r>
          </w:p>
        </w:tc>
        <w:tc>
          <w:tcPr>
            <w:tcW w:w="5581" w:type="dxa"/>
            <w:gridSpan w:val="3"/>
            <w:shd w:val="clear" w:color="auto" w:fill="B04758"/>
            <w:vAlign w:val="center"/>
          </w:tcPr>
          <w:p w14:paraId="000000AB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Гостиница</w:t>
            </w:r>
          </w:p>
        </w:tc>
      </w:tr>
      <w:tr w:rsidR="00010AC2" w14:paraId="034EEE99" w14:textId="77777777">
        <w:trPr>
          <w:trHeight w:val="352"/>
          <w:jc w:val="center"/>
        </w:trPr>
        <w:tc>
          <w:tcPr>
            <w:tcW w:w="2180" w:type="dxa"/>
            <w:gridSpan w:val="3"/>
            <w:tcBorders>
              <w:top w:val="single" w:sz="4" w:space="0" w:color="B04758"/>
              <w:left w:val="single" w:sz="4" w:space="0" w:color="B04758"/>
              <w:right w:val="single" w:sz="4" w:space="0" w:color="B04758"/>
            </w:tcBorders>
            <w:vAlign w:val="center"/>
          </w:tcPr>
          <w:p w14:paraId="000000B0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Бишкек</w:t>
            </w:r>
          </w:p>
        </w:tc>
        <w:tc>
          <w:tcPr>
            <w:tcW w:w="5535" w:type="dxa"/>
            <w:tcBorders>
              <w:top w:val="single" w:sz="4" w:space="0" w:color="B04758"/>
              <w:right w:val="single" w:sz="4" w:space="0" w:color="B04758"/>
            </w:tcBorders>
            <w:vAlign w:val="center"/>
          </w:tcPr>
          <w:p w14:paraId="000000B5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Олив Бишкек 3*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 подобная</w:t>
            </w:r>
          </w:p>
        </w:tc>
      </w:tr>
      <w:tr w:rsidR="00010AC2" w14:paraId="06240C7F" w14:textId="77777777">
        <w:trPr>
          <w:trHeight w:val="352"/>
          <w:jc w:val="center"/>
        </w:trPr>
        <w:tc>
          <w:tcPr>
            <w:tcW w:w="2180" w:type="dxa"/>
            <w:gridSpan w:val="3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B8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Озеро Иссык-Куль</w:t>
            </w:r>
          </w:p>
        </w:tc>
        <w:tc>
          <w:tcPr>
            <w:tcW w:w="5535" w:type="dxa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000000BD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Каприз / Радуга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 подобная</w:t>
            </w:r>
          </w:p>
        </w:tc>
      </w:tr>
      <w:tr w:rsidR="00010AC2" w14:paraId="30001E5C" w14:textId="77777777">
        <w:trPr>
          <w:trHeight w:val="352"/>
          <w:jc w:val="center"/>
        </w:trPr>
        <w:tc>
          <w:tcPr>
            <w:tcW w:w="2180" w:type="dxa"/>
            <w:gridSpan w:val="3"/>
            <w:tcBorders>
              <w:left w:val="single" w:sz="4" w:space="0" w:color="B04758"/>
              <w:right w:val="single" w:sz="4" w:space="0" w:color="B04758"/>
            </w:tcBorders>
            <w:vAlign w:val="center"/>
          </w:tcPr>
          <w:p w14:paraId="000000C0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Каракол</w:t>
            </w:r>
          </w:p>
        </w:tc>
        <w:tc>
          <w:tcPr>
            <w:tcW w:w="5535" w:type="dxa"/>
            <w:tcBorders>
              <w:right w:val="single" w:sz="4" w:space="0" w:color="B04758"/>
            </w:tcBorders>
            <w:vAlign w:val="center"/>
          </w:tcPr>
          <w:p w14:paraId="000000C5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Грин Ярд / Амир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 подобная</w:t>
            </w:r>
          </w:p>
        </w:tc>
      </w:tr>
      <w:tr w:rsidR="00010AC2" w14:paraId="0F997F11" w14:textId="77777777">
        <w:trPr>
          <w:trHeight w:val="352"/>
          <w:jc w:val="center"/>
        </w:trPr>
        <w:tc>
          <w:tcPr>
            <w:tcW w:w="2180" w:type="dxa"/>
            <w:gridSpan w:val="3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C8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Поселок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Кочкор</w:t>
            </w:r>
            <w:proofErr w:type="spellEnd"/>
          </w:p>
        </w:tc>
        <w:tc>
          <w:tcPr>
            <w:tcW w:w="5535" w:type="dxa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000000CD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Гостевой дом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 " </w:t>
            </w: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У Миры"</w:t>
            </w:r>
          </w:p>
        </w:tc>
      </w:tr>
      <w:tr w:rsidR="00010AC2" w14:paraId="0EAC56A1" w14:textId="77777777">
        <w:trPr>
          <w:trHeight w:val="393"/>
          <w:jc w:val="center"/>
        </w:trPr>
        <w:tc>
          <w:tcPr>
            <w:tcW w:w="2180" w:type="dxa"/>
            <w:gridSpan w:val="3"/>
            <w:tcBorders>
              <w:left w:val="single" w:sz="4" w:space="0" w:color="B04758"/>
              <w:right w:val="single" w:sz="4" w:space="0" w:color="B04758"/>
            </w:tcBorders>
            <w:vAlign w:val="center"/>
          </w:tcPr>
          <w:p w14:paraId="000000D0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Ош</w:t>
            </w:r>
          </w:p>
        </w:tc>
        <w:tc>
          <w:tcPr>
            <w:tcW w:w="5535" w:type="dxa"/>
            <w:tcBorders>
              <w:right w:val="single" w:sz="4" w:space="0" w:color="B04758"/>
            </w:tcBorders>
            <w:vAlign w:val="center"/>
          </w:tcPr>
          <w:p w14:paraId="000000D5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Сан-Райс 3*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 подобная</w:t>
            </w:r>
          </w:p>
        </w:tc>
      </w:tr>
      <w:tr w:rsidR="00010AC2" w14:paraId="0484171A" w14:textId="77777777">
        <w:trPr>
          <w:trHeight w:val="413"/>
          <w:jc w:val="center"/>
        </w:trPr>
        <w:tc>
          <w:tcPr>
            <w:tcW w:w="2180" w:type="dxa"/>
            <w:gridSpan w:val="3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D8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Коканд</w:t>
            </w:r>
          </w:p>
        </w:tc>
        <w:tc>
          <w:tcPr>
            <w:tcW w:w="5535" w:type="dxa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000000DD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Silk Road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Kokand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 3*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 подобная</w:t>
            </w:r>
          </w:p>
        </w:tc>
      </w:tr>
      <w:tr w:rsidR="00010AC2" w14:paraId="5A76E98B" w14:textId="77777777">
        <w:trPr>
          <w:trHeight w:val="352"/>
          <w:jc w:val="center"/>
        </w:trPr>
        <w:tc>
          <w:tcPr>
            <w:tcW w:w="2140" w:type="dxa"/>
            <w:gridSpan w:val="2"/>
            <w:tcBorders>
              <w:left w:val="single" w:sz="4" w:space="0" w:color="B04758"/>
              <w:right w:val="single" w:sz="4" w:space="0" w:color="B04758"/>
            </w:tcBorders>
            <w:shd w:val="clear" w:color="auto" w:fill="FFFFFF"/>
            <w:vAlign w:val="center"/>
          </w:tcPr>
          <w:p w14:paraId="000000E0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Ташкент</w:t>
            </w:r>
          </w:p>
        </w:tc>
        <w:tc>
          <w:tcPr>
            <w:tcW w:w="5575" w:type="dxa"/>
            <w:gridSpan w:val="2"/>
            <w:tcBorders>
              <w:right w:val="single" w:sz="4" w:space="0" w:color="B04758"/>
            </w:tcBorders>
            <w:shd w:val="clear" w:color="auto" w:fill="FFFFFF"/>
            <w:vAlign w:val="center"/>
          </w:tcPr>
          <w:p w14:paraId="000000E4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Huvaydo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 3* / King Plaza 3*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 подобная</w:t>
            </w:r>
          </w:p>
        </w:tc>
      </w:tr>
      <w:tr w:rsidR="00010AC2" w:rsidRPr="00CA245D" w14:paraId="1EEA5852" w14:textId="77777777">
        <w:trPr>
          <w:trHeight w:val="352"/>
          <w:jc w:val="center"/>
        </w:trPr>
        <w:tc>
          <w:tcPr>
            <w:tcW w:w="2140" w:type="dxa"/>
            <w:gridSpan w:val="2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E8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Самарканд</w:t>
            </w:r>
          </w:p>
        </w:tc>
        <w:tc>
          <w:tcPr>
            <w:tcW w:w="5575" w:type="dxa"/>
            <w:gridSpan w:val="2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000000EC" w14:textId="77777777" w:rsidR="00010AC2" w:rsidRPr="00CA245D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  <w:lang w:val="en-US"/>
              </w:rPr>
            </w:pPr>
            <w:r w:rsidRPr="00CA245D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 xml:space="preserve">Arba 3* / </w:t>
            </w:r>
            <w:proofErr w:type="spellStart"/>
            <w:r w:rsidRPr="00CA245D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>Marokand</w:t>
            </w:r>
            <w:proofErr w:type="spellEnd"/>
            <w:r w:rsidRPr="00CA245D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 xml:space="preserve"> Spa Hotel 3*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</w:t>
            </w:r>
            <w:r w:rsidRPr="00CA245D"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подобная</w:t>
            </w:r>
          </w:p>
        </w:tc>
      </w:tr>
      <w:tr w:rsidR="00010AC2" w:rsidRPr="00CA245D" w14:paraId="1F4B0347" w14:textId="77777777">
        <w:trPr>
          <w:trHeight w:val="373"/>
          <w:jc w:val="center"/>
        </w:trPr>
        <w:tc>
          <w:tcPr>
            <w:tcW w:w="2140" w:type="dxa"/>
            <w:gridSpan w:val="2"/>
            <w:tcBorders>
              <w:left w:val="single" w:sz="4" w:space="0" w:color="B04758"/>
              <w:bottom w:val="single" w:sz="4" w:space="0" w:color="B04758"/>
              <w:right w:val="single" w:sz="4" w:space="0" w:color="B04758"/>
            </w:tcBorders>
            <w:shd w:val="clear" w:color="auto" w:fill="FFFFFF"/>
            <w:vAlign w:val="center"/>
          </w:tcPr>
          <w:p w14:paraId="000000F0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Бухара</w:t>
            </w:r>
          </w:p>
        </w:tc>
        <w:tc>
          <w:tcPr>
            <w:tcW w:w="5575" w:type="dxa"/>
            <w:gridSpan w:val="2"/>
            <w:tcBorders>
              <w:bottom w:val="single" w:sz="4" w:space="0" w:color="B04758"/>
              <w:right w:val="single" w:sz="4" w:space="0" w:color="B04758"/>
            </w:tcBorders>
            <w:shd w:val="clear" w:color="auto" w:fill="FFFFFF"/>
            <w:vAlign w:val="center"/>
          </w:tcPr>
          <w:p w14:paraId="000000F4" w14:textId="77777777" w:rsidR="00010AC2" w:rsidRPr="00CA245D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  <w:lang w:val="en-US"/>
              </w:rPr>
            </w:pPr>
            <w:r w:rsidRPr="00CA245D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>Ayvan Boutique 3* / Nostalgia Boutique 3*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</w:t>
            </w:r>
            <w:r w:rsidRPr="00CA245D"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подобная</w:t>
            </w:r>
          </w:p>
        </w:tc>
      </w:tr>
    </w:tbl>
    <w:p w14:paraId="000000F8" w14:textId="77777777" w:rsidR="00010AC2" w:rsidRPr="00CA245D" w:rsidRDefault="00010AC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235" w:hanging="2"/>
        <w:rPr>
          <w:rFonts w:ascii="Arial" w:eastAsia="Arial" w:hAnsi="Arial" w:cs="Arial"/>
          <w:color w:val="000000"/>
          <w:sz w:val="20"/>
          <w:szCs w:val="20"/>
          <w:lang w:val="en-US"/>
        </w:rPr>
      </w:pPr>
    </w:p>
    <w:p w14:paraId="000000F9" w14:textId="77777777" w:rsidR="00010AC2" w:rsidRPr="00CA245D" w:rsidRDefault="00010AC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235" w:hanging="2"/>
        <w:rPr>
          <w:rFonts w:ascii="Arial" w:eastAsia="Arial" w:hAnsi="Arial" w:cs="Arial"/>
          <w:color w:val="000000"/>
          <w:sz w:val="20"/>
          <w:szCs w:val="20"/>
          <w:lang w:val="en-US"/>
        </w:rPr>
      </w:pPr>
    </w:p>
    <w:p w14:paraId="000000FA" w14:textId="77777777" w:rsidR="00010AC2" w:rsidRPr="00CA245D" w:rsidRDefault="00010AC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235" w:hanging="2"/>
        <w:rPr>
          <w:rFonts w:ascii="Arial" w:eastAsia="Arial" w:hAnsi="Arial" w:cs="Arial"/>
          <w:color w:val="000000"/>
          <w:sz w:val="20"/>
          <w:szCs w:val="20"/>
          <w:lang w:val="en-US"/>
        </w:rPr>
      </w:pPr>
    </w:p>
    <w:p w14:paraId="000000FB" w14:textId="77777777" w:rsidR="00010AC2" w:rsidRDefault="00CA245D">
      <w:pPr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 w:line="240" w:lineRule="auto"/>
        <w:ind w:left="0" w:hanging="2"/>
        <w:jc w:val="center"/>
        <w:rPr>
          <w:rFonts w:ascii="Arial" w:eastAsia="Arial" w:hAnsi="Arial" w:cs="Arial"/>
          <w:color w:val="B04758"/>
          <w:sz w:val="22"/>
          <w:szCs w:val="22"/>
        </w:rPr>
      </w:pPr>
      <w:r>
        <w:rPr>
          <w:rFonts w:ascii="Arial" w:eastAsia="Arial" w:hAnsi="Arial" w:cs="Arial"/>
          <w:b/>
          <w:bCs/>
          <w:color w:val="B04758"/>
          <w:sz w:val="22"/>
          <w:szCs w:val="22"/>
        </w:rPr>
        <w:t>Информация о транспорте</w:t>
      </w:r>
    </w:p>
    <w:p w14:paraId="000000FC" w14:textId="77777777" w:rsidR="00010AC2" w:rsidRDefault="00010AC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p w14:paraId="000000FD" w14:textId="77777777" w:rsidR="00010AC2" w:rsidRDefault="00CA24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В Кыргызстане: </w:t>
      </w:r>
    </w:p>
    <w:p w14:paraId="000000FE" w14:textId="77777777" w:rsidR="00010AC2" w:rsidRDefault="00010AC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f1"/>
        <w:tblW w:w="731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124"/>
        <w:gridCol w:w="708"/>
        <w:gridCol w:w="4484"/>
      </w:tblGrid>
      <w:tr w:rsidR="00010AC2" w14:paraId="1BC98B32" w14:textId="77777777">
        <w:trPr>
          <w:trHeight w:val="306"/>
          <w:jc w:val="center"/>
        </w:trPr>
        <w:tc>
          <w:tcPr>
            <w:tcW w:w="2124" w:type="dxa"/>
            <w:shd w:val="clear" w:color="auto" w:fill="B04758"/>
            <w:vAlign w:val="center"/>
          </w:tcPr>
          <w:p w14:paraId="000000FF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Группа</w:t>
            </w:r>
          </w:p>
        </w:tc>
        <w:tc>
          <w:tcPr>
            <w:tcW w:w="5193" w:type="dxa"/>
            <w:gridSpan w:val="2"/>
            <w:shd w:val="clear" w:color="auto" w:fill="B04758"/>
            <w:vAlign w:val="center"/>
          </w:tcPr>
          <w:p w14:paraId="00000101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Наименование транспорта</w:t>
            </w:r>
          </w:p>
        </w:tc>
      </w:tr>
      <w:tr w:rsidR="00010AC2" w14:paraId="1DEDACD2" w14:textId="77777777">
        <w:trPr>
          <w:trHeight w:val="377"/>
          <w:jc w:val="center"/>
        </w:trPr>
        <w:tc>
          <w:tcPr>
            <w:tcW w:w="2832" w:type="dxa"/>
            <w:gridSpan w:val="2"/>
            <w:tcBorders>
              <w:top w:val="single" w:sz="4" w:space="0" w:color="B04758"/>
              <w:left w:val="single" w:sz="4" w:space="0" w:color="B04758"/>
              <w:right w:val="single" w:sz="4" w:space="0" w:color="B04758"/>
            </w:tcBorders>
            <w:vAlign w:val="center"/>
          </w:tcPr>
          <w:p w14:paraId="00000104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1–3 чел.</w:t>
            </w:r>
          </w:p>
        </w:tc>
        <w:tc>
          <w:tcPr>
            <w:tcW w:w="4485" w:type="dxa"/>
            <w:tcBorders>
              <w:top w:val="single" w:sz="4" w:space="0" w:color="B04758"/>
              <w:right w:val="single" w:sz="4" w:space="0" w:color="B04758"/>
            </w:tcBorders>
            <w:vAlign w:val="center"/>
          </w:tcPr>
          <w:p w14:paraId="00000107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"Mitsubishi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Delica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"</w:t>
            </w:r>
          </w:p>
        </w:tc>
      </w:tr>
      <w:tr w:rsidR="00010AC2" w14:paraId="420BBBD9" w14:textId="77777777">
        <w:trPr>
          <w:trHeight w:val="377"/>
          <w:jc w:val="center"/>
        </w:trPr>
        <w:tc>
          <w:tcPr>
            <w:tcW w:w="2832" w:type="dxa"/>
            <w:gridSpan w:val="2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109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4–15 чел.</w:t>
            </w:r>
          </w:p>
        </w:tc>
        <w:tc>
          <w:tcPr>
            <w:tcW w:w="4485" w:type="dxa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0000010C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"Mercedes-Benz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Sprinter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" </w:t>
            </w:r>
          </w:p>
        </w:tc>
      </w:tr>
      <w:tr w:rsidR="00010AC2" w14:paraId="57323937" w14:textId="77777777">
        <w:trPr>
          <w:trHeight w:val="377"/>
          <w:jc w:val="center"/>
        </w:trPr>
        <w:tc>
          <w:tcPr>
            <w:tcW w:w="2832" w:type="dxa"/>
            <w:gridSpan w:val="2"/>
            <w:tcBorders>
              <w:left w:val="single" w:sz="4" w:space="0" w:color="B04758"/>
              <w:bottom w:val="single" w:sz="4" w:space="0" w:color="B34758"/>
              <w:right w:val="single" w:sz="4" w:space="0" w:color="B04758"/>
            </w:tcBorders>
            <w:vAlign w:val="center"/>
          </w:tcPr>
          <w:p w14:paraId="0000010E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16–40 чел.</w:t>
            </w:r>
          </w:p>
        </w:tc>
        <w:tc>
          <w:tcPr>
            <w:tcW w:w="4485" w:type="dxa"/>
            <w:tcBorders>
              <w:bottom w:val="single" w:sz="4" w:space="0" w:color="B34758"/>
              <w:right w:val="single" w:sz="4" w:space="0" w:color="B04758"/>
            </w:tcBorders>
            <w:vAlign w:val="center"/>
          </w:tcPr>
          <w:p w14:paraId="00000111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"Mercedes-Benz"/ "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Setra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"</w:t>
            </w:r>
          </w:p>
        </w:tc>
      </w:tr>
    </w:tbl>
    <w:p w14:paraId="00000113" w14:textId="77777777" w:rsidR="00010AC2" w:rsidRDefault="00010AC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114" w14:textId="77777777" w:rsidR="00010AC2" w:rsidRDefault="00010AC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115" w14:textId="77777777" w:rsidR="00010AC2" w:rsidRDefault="00CA24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В Узбекистане: </w:t>
      </w:r>
    </w:p>
    <w:p w14:paraId="00000116" w14:textId="77777777" w:rsidR="00010AC2" w:rsidRDefault="00010AC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tbl>
      <w:tblPr>
        <w:tblStyle w:val="af2"/>
        <w:tblW w:w="731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124"/>
        <w:gridCol w:w="708"/>
        <w:gridCol w:w="4484"/>
      </w:tblGrid>
      <w:tr w:rsidR="00010AC2" w14:paraId="3CC9D476" w14:textId="77777777">
        <w:trPr>
          <w:trHeight w:val="306"/>
          <w:jc w:val="center"/>
        </w:trPr>
        <w:tc>
          <w:tcPr>
            <w:tcW w:w="2124" w:type="dxa"/>
            <w:shd w:val="clear" w:color="auto" w:fill="B04758"/>
            <w:vAlign w:val="center"/>
          </w:tcPr>
          <w:p w14:paraId="00000117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Группа</w:t>
            </w:r>
          </w:p>
        </w:tc>
        <w:tc>
          <w:tcPr>
            <w:tcW w:w="5193" w:type="dxa"/>
            <w:gridSpan w:val="2"/>
            <w:shd w:val="clear" w:color="auto" w:fill="B04758"/>
            <w:vAlign w:val="center"/>
          </w:tcPr>
          <w:p w14:paraId="00000119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Наименование транспорта</w:t>
            </w:r>
          </w:p>
        </w:tc>
      </w:tr>
      <w:tr w:rsidR="00010AC2" w14:paraId="25E898C6" w14:textId="77777777">
        <w:trPr>
          <w:trHeight w:val="377"/>
          <w:jc w:val="center"/>
        </w:trPr>
        <w:tc>
          <w:tcPr>
            <w:tcW w:w="2832" w:type="dxa"/>
            <w:gridSpan w:val="2"/>
            <w:tcBorders>
              <w:top w:val="single" w:sz="4" w:space="0" w:color="B04758"/>
              <w:left w:val="single" w:sz="4" w:space="0" w:color="B04758"/>
              <w:bottom w:val="nil"/>
              <w:right w:val="single" w:sz="4" w:space="0" w:color="B04758"/>
            </w:tcBorders>
            <w:vAlign w:val="center"/>
          </w:tcPr>
          <w:p w14:paraId="0000011C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1–2 чел.</w:t>
            </w:r>
          </w:p>
        </w:tc>
        <w:tc>
          <w:tcPr>
            <w:tcW w:w="4485" w:type="dxa"/>
            <w:tcBorders>
              <w:top w:val="single" w:sz="4" w:space="0" w:color="B04758"/>
              <w:left w:val="nil"/>
              <w:bottom w:val="nil"/>
              <w:right w:val="single" w:sz="4" w:space="0" w:color="B04758"/>
            </w:tcBorders>
            <w:vAlign w:val="center"/>
          </w:tcPr>
          <w:p w14:paraId="0000011F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  <w:hyperlink r:id="rId8" w:anchor="lacetti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 xml:space="preserve">Chevrolet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Lacetti</w:t>
              </w:r>
              <w:proofErr w:type="spellEnd"/>
            </w:hyperlink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</w:p>
        </w:tc>
      </w:tr>
      <w:tr w:rsidR="00010AC2" w14:paraId="6739989A" w14:textId="77777777">
        <w:trPr>
          <w:trHeight w:val="377"/>
          <w:jc w:val="center"/>
        </w:trPr>
        <w:tc>
          <w:tcPr>
            <w:tcW w:w="2832" w:type="dxa"/>
            <w:gridSpan w:val="2"/>
            <w:tcBorders>
              <w:top w:val="nil"/>
              <w:left w:val="single" w:sz="4" w:space="0" w:color="B04758"/>
              <w:bottom w:val="nil"/>
              <w:right w:val="single" w:sz="4" w:space="0" w:color="B04758"/>
            </w:tcBorders>
            <w:shd w:val="clear" w:color="auto" w:fill="FBF9F7"/>
            <w:vAlign w:val="center"/>
          </w:tcPr>
          <w:p w14:paraId="00000121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3–6 чел.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4" w:space="0" w:color="B04758"/>
            </w:tcBorders>
            <w:shd w:val="clear" w:color="auto" w:fill="FBF9F7"/>
            <w:vAlign w:val="center"/>
          </w:tcPr>
          <w:p w14:paraId="00000124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hyperlink r:id="rId9" w:anchor="Hyundai_Grand_Starex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 xml:space="preserve">"Hyundai Grand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Starex</w:t>
              </w:r>
              <w:proofErr w:type="spellEnd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</w:t>
              </w:r>
            </w:hyperlink>
          </w:p>
        </w:tc>
      </w:tr>
      <w:tr w:rsidR="00010AC2" w14:paraId="27A04063" w14:textId="77777777">
        <w:trPr>
          <w:trHeight w:val="377"/>
          <w:jc w:val="center"/>
        </w:trPr>
        <w:tc>
          <w:tcPr>
            <w:tcW w:w="2832" w:type="dxa"/>
            <w:gridSpan w:val="2"/>
            <w:tcBorders>
              <w:top w:val="nil"/>
              <w:left w:val="single" w:sz="4" w:space="0" w:color="B04758"/>
              <w:bottom w:val="nil"/>
              <w:right w:val="single" w:sz="4" w:space="0" w:color="B04758"/>
            </w:tcBorders>
            <w:vAlign w:val="center"/>
          </w:tcPr>
          <w:p w14:paraId="00000126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7–9 чел.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4" w:space="0" w:color="B04758"/>
            </w:tcBorders>
            <w:vAlign w:val="center"/>
          </w:tcPr>
          <w:p w14:paraId="00000129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  <w:hyperlink r:id="rId10" w:anchor="toyota_hiace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 xml:space="preserve">Toyota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Hiace</w:t>
              </w:r>
              <w:proofErr w:type="spellEnd"/>
            </w:hyperlink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 / "</w:t>
            </w:r>
            <w:hyperlink r:id="rId11" w:anchor="king-long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King Long</w:t>
              </w:r>
            </w:hyperlink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</w:p>
        </w:tc>
      </w:tr>
      <w:tr w:rsidR="00010AC2" w14:paraId="49D2D3C8" w14:textId="77777777">
        <w:trPr>
          <w:trHeight w:val="377"/>
          <w:jc w:val="center"/>
        </w:trPr>
        <w:tc>
          <w:tcPr>
            <w:tcW w:w="2832" w:type="dxa"/>
            <w:gridSpan w:val="2"/>
            <w:tcBorders>
              <w:top w:val="nil"/>
              <w:left w:val="single" w:sz="4" w:space="0" w:color="B04758"/>
              <w:bottom w:val="nil"/>
              <w:right w:val="single" w:sz="4" w:space="0" w:color="B04758"/>
            </w:tcBorders>
            <w:shd w:val="clear" w:color="auto" w:fill="FBF9F7"/>
            <w:vAlign w:val="center"/>
          </w:tcPr>
          <w:p w14:paraId="0000012B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10–14 чел.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4" w:space="0" w:color="B04758"/>
            </w:tcBorders>
            <w:shd w:val="clear" w:color="auto" w:fill="FBF9F7"/>
            <w:vAlign w:val="center"/>
          </w:tcPr>
          <w:p w14:paraId="0000012E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hyperlink r:id="rId12" w:anchor="eurise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Eurise</w:t>
              </w:r>
              <w:proofErr w:type="spellEnd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</w:t>
              </w:r>
            </w:hyperlink>
          </w:p>
        </w:tc>
      </w:tr>
      <w:tr w:rsidR="00010AC2" w14:paraId="381373E0" w14:textId="77777777">
        <w:trPr>
          <w:trHeight w:val="377"/>
          <w:jc w:val="center"/>
        </w:trPr>
        <w:tc>
          <w:tcPr>
            <w:tcW w:w="2832" w:type="dxa"/>
            <w:gridSpan w:val="2"/>
            <w:tcBorders>
              <w:top w:val="nil"/>
              <w:left w:val="single" w:sz="4" w:space="0" w:color="B04758"/>
              <w:bottom w:val="single" w:sz="4" w:space="0" w:color="B34758"/>
              <w:right w:val="single" w:sz="4" w:space="0" w:color="B04758"/>
            </w:tcBorders>
            <w:vAlign w:val="center"/>
          </w:tcPr>
          <w:p w14:paraId="00000130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15–30 чел.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B34758"/>
              <w:right w:val="single" w:sz="4" w:space="0" w:color="B04758"/>
            </w:tcBorders>
            <w:vAlign w:val="center"/>
          </w:tcPr>
          <w:p w14:paraId="00000133" w14:textId="77777777" w:rsidR="00010AC2" w:rsidRDefault="00CA2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hyperlink r:id="rId13" w:anchor="AsiaStar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"Asia Star"</w:t>
              </w:r>
            </w:hyperlink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 xml:space="preserve"> </w:t>
            </w:r>
            <w:hyperlink r:id="rId14" w:anchor="yutong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/ "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Yutong</w:t>
              </w:r>
              <w:proofErr w:type="spellEnd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</w:t>
              </w:r>
            </w:hyperlink>
          </w:p>
        </w:tc>
      </w:tr>
    </w:tbl>
    <w:p w14:paraId="00000135" w14:textId="77777777" w:rsidR="00010AC2" w:rsidRDefault="00010AC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000013D" w14:textId="77777777" w:rsidR="00010AC2" w:rsidRPr="00CA245D" w:rsidRDefault="00010AC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en-US"/>
        </w:rPr>
      </w:pPr>
    </w:p>
    <w:sectPr w:rsidR="00010AC2" w:rsidRPr="00CA245D">
      <w:pgSz w:w="12240" w:h="15840"/>
      <w:pgMar w:top="851" w:right="616" w:bottom="567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418097D2-4C41-4647-9B28-1C3764669352}"/>
    <w:embedBold r:id="rId2" w:fontKey="{9E983330-E297-49F5-B662-4D3E2A2D9A5D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7FDB42C4-2440-4D85-8B85-709FA4DA0BC6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3E202A0C-9A83-441F-8313-0D8E94479D15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A1A70368-0D4A-48A0-80DF-5F899DFFF55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453AF"/>
    <w:multiLevelType w:val="multilevel"/>
    <w:tmpl w:val="43266042"/>
    <w:lvl w:ilvl="0">
      <w:start w:val="1"/>
      <w:numFmt w:val="bullet"/>
      <w:lvlText w:val="-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E0916C1"/>
    <w:multiLevelType w:val="multilevel"/>
    <w:tmpl w:val="3A1A89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20174A5A"/>
    <w:multiLevelType w:val="multilevel"/>
    <w:tmpl w:val="447818C8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943634"/>
        <w:sz w:val="18"/>
        <w:szCs w:val="18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2AD15D54"/>
    <w:multiLevelType w:val="multilevel"/>
    <w:tmpl w:val="561E3270"/>
    <w:lvl w:ilvl="0">
      <w:start w:val="1"/>
      <w:numFmt w:val="bullet"/>
      <w:lvlText w:val="🗶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bCs w:val="0"/>
        <w:color w:val="B04758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5E4C48A7"/>
    <w:multiLevelType w:val="multilevel"/>
    <w:tmpl w:val="D2D487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69AE0A23"/>
    <w:multiLevelType w:val="multilevel"/>
    <w:tmpl w:val="0CA800C2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color w:val="B04758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AC2"/>
    <w:rsid w:val="00010AC2"/>
    <w:rsid w:val="00CA2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6758B"/>
  <w15:docId w15:val="{6EE42480-5074-4D5D-AADF-D2B1A2897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a4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paragraph" w:customStyle="1" w:styleId="kabinki">
    <w:name w:val="kabinki"/>
    <w:basedOn w:val="a"/>
    <w:pPr>
      <w:spacing w:before="100" w:beforeAutospacing="1" w:after="100" w:afterAutospacing="1"/>
    </w:pPr>
  </w:style>
  <w:style w:type="character" w:styleId="a7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a0"/>
    <w:rPr>
      <w:w w:val="100"/>
      <w:position w:val="-1"/>
      <w:effect w:val="none"/>
      <w:vertAlign w:val="baseline"/>
      <w:cs w:val="0"/>
      <w:em w:val="none"/>
    </w:rPr>
  </w:style>
  <w:style w:type="character" w:styleId="a8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9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paragraph" w:customStyle="1" w:styleId="aa">
    <w:name w:val="Обычный (веб)"/>
    <w:basedOn w:val="a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rmcgjnrgmsonormal">
    <w:name w:val="rmcgjnrgmsonormal"/>
    <w:basedOn w:val="a"/>
    <w:pPr>
      <w:spacing w:before="100" w:beforeAutospacing="1" w:after="100" w:afterAutospacing="1"/>
    </w:pPr>
  </w:style>
  <w:style w:type="character" w:styleId="ab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gmaildefault">
    <w:name w:val="gmail_default"/>
    <w:rPr>
      <w:w w:val="100"/>
      <w:position w:val="-1"/>
      <w:effect w:val="none"/>
      <w:vertAlign w:val="baseline"/>
      <w:cs w:val="0"/>
      <w:em w:val="none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entralasia-travel.com/ru/countries/uzbekistan/avto" TargetMode="External"/><Relationship Id="rId13" Type="http://schemas.openxmlformats.org/officeDocument/2006/relationships/hyperlink" Target="https://www.centralasia-travel.com/ru/countries/uzbekistan/avto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www.centralasia-travel.com/ru/countries/uzbekistan/avto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hyperlink" Target="https://www.centralasia-travel.com/ru/countries/uzbekistan/avto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entralasia-travel.com/ru/countries/uzbekistan/avt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entralasia-travel.com/ru/countries/uzbekistan/avto" TargetMode="External"/><Relationship Id="rId14" Type="http://schemas.openxmlformats.org/officeDocument/2006/relationships/hyperlink" Target="https://www.centralasia-travel.com/ru/countries/uzbekistan/avto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Mw1AyYM14UIAsyt5bDaQ+SLz4Q==">CgMxLjAyDmgub21nYjJlc2I1bWcxOAByITF5blFBbl95Q1RaU2xSTThsRlhuRVdHV1RqZVIyNFRkZQ==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2295</Words>
  <Characters>13084</Characters>
  <Application>Microsoft Office Word</Application>
  <DocSecurity>0</DocSecurity>
  <Lines>109</Lines>
  <Paragraphs>30</Paragraphs>
  <ScaleCrop>false</ScaleCrop>
  <Company/>
  <LinksUpToDate>false</LinksUpToDate>
  <CharactersWithSpaces>15349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cat03</dc:creator>
  <cp:lastModifiedBy>snowjul1@yandex.ru</cp:lastModifiedBy>
  <cp:revision>3</cp:revision>
  <dcterms:created xsi:type="dcterms:W3CDTF">2023-11-06T12:25:00Z</dcterms:created>
  <dcterms:modified xsi:type="dcterms:W3CDTF">2026-10-04T16:50:00Z</dcterms:modified>
</cp:coreProperties>
</file>